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39335C" w:rsidRPr="00A639C4" w14:paraId="7BC763C2" w14:textId="77777777" w:rsidTr="00F704EF">
        <w:tc>
          <w:tcPr>
            <w:tcW w:w="1526" w:type="dxa"/>
            <w:vMerge w:val="restart"/>
          </w:tcPr>
          <w:p w14:paraId="05438F84" w14:textId="77777777" w:rsidR="0039335C" w:rsidRPr="00A639C4" w:rsidRDefault="0039335C" w:rsidP="0039335C">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6E49E9A2" w14:textId="77777777" w:rsidR="0039335C" w:rsidRDefault="0039335C" w:rsidP="0039335C">
            <w:pPr>
              <w:ind w:left="300" w:hanging="300"/>
              <w:jc w:val="both"/>
              <w:rPr>
                <w:b/>
                <w:lang w:eastAsia="en-US"/>
              </w:rPr>
            </w:pPr>
            <w:r>
              <w:rPr>
                <w:b/>
                <w:lang w:eastAsia="en-US"/>
              </w:rPr>
              <w:t>Pełna nazwa zamówienia:</w:t>
            </w:r>
          </w:p>
          <w:p w14:paraId="2494EB3B" w14:textId="77777777" w:rsidR="0039335C" w:rsidRDefault="0039335C" w:rsidP="0039335C">
            <w:pPr>
              <w:jc w:val="both"/>
              <w:rPr>
                <w:b/>
                <w:color w:val="000000"/>
                <w:lang w:eastAsia="en-US"/>
              </w:rPr>
            </w:pPr>
          </w:p>
          <w:p w14:paraId="0011082F" w14:textId="77777777" w:rsidR="0039335C" w:rsidRDefault="0039335C" w:rsidP="0039335C">
            <w:pPr>
              <w:jc w:val="center"/>
              <w:rPr>
                <w:b/>
                <w:bCs/>
                <w:iCs/>
                <w:sz w:val="22"/>
                <w:szCs w:val="22"/>
                <w:lang w:eastAsia="en-US"/>
              </w:rPr>
            </w:pPr>
            <w:r w:rsidRPr="00042509">
              <w:rPr>
                <w:b/>
                <w:bCs/>
                <w:iCs/>
                <w:sz w:val="22"/>
                <w:szCs w:val="22"/>
                <w:lang w:eastAsia="en-US"/>
              </w:rPr>
              <w:t>Zimowe utrzymanie chodników i ścieżek rowerowych w sezonie 2025/2026 na sieci dróg wojewódzkich administrowanych przez RDW Rymanów –  zadanie nr 6.6</w:t>
            </w:r>
          </w:p>
          <w:p w14:paraId="7DBF0E9B" w14:textId="77777777" w:rsidR="0039335C" w:rsidRPr="00042509" w:rsidRDefault="0039335C" w:rsidP="0039335C">
            <w:pPr>
              <w:jc w:val="center"/>
              <w:rPr>
                <w:b/>
                <w:bCs/>
                <w:iCs/>
                <w:sz w:val="22"/>
                <w:szCs w:val="22"/>
                <w:lang w:eastAsia="en-US"/>
              </w:rPr>
            </w:pPr>
          </w:p>
          <w:p w14:paraId="2873AD12" w14:textId="77777777" w:rsidR="0039335C" w:rsidRDefault="0039335C" w:rsidP="0039335C">
            <w:pPr>
              <w:ind w:left="300" w:hanging="300"/>
              <w:jc w:val="both"/>
              <w:rPr>
                <w:bCs/>
                <w:lang w:eastAsia="en-US"/>
              </w:rPr>
            </w:pPr>
            <w:r>
              <w:rPr>
                <w:bCs/>
                <w:lang w:eastAsia="en-US"/>
              </w:rPr>
              <w:t xml:space="preserve">W/w nazwy należy używać na każdym etapie prowadzonego postępowania. </w:t>
            </w:r>
          </w:p>
          <w:p w14:paraId="78C355A4" w14:textId="77777777" w:rsidR="0039335C" w:rsidRDefault="0039335C" w:rsidP="0039335C">
            <w:pPr>
              <w:ind w:left="34"/>
              <w:jc w:val="both"/>
              <w:rPr>
                <w:bCs/>
                <w:lang w:eastAsia="en-US"/>
              </w:rPr>
            </w:pPr>
            <w:r>
              <w:rPr>
                <w:bCs/>
                <w:lang w:eastAsia="en-US"/>
              </w:rPr>
              <w:t>Z uwagi na możliwość wpisania ograniczonej liczby znaków w platformie                              e-zamówienia nazwa zamówienia może się różnić od nazwy użytej w innych dokumentach postępowania.</w:t>
            </w:r>
          </w:p>
          <w:p w14:paraId="0BE56E5C" w14:textId="77777777" w:rsidR="0039335C" w:rsidRPr="00A639C4" w:rsidRDefault="0039335C" w:rsidP="0039335C">
            <w:pPr>
              <w:tabs>
                <w:tab w:val="left" w:pos="408"/>
              </w:tabs>
              <w:rPr>
                <w:b/>
              </w:rPr>
            </w:pPr>
          </w:p>
        </w:tc>
      </w:tr>
      <w:tr w:rsidR="0039335C" w:rsidRPr="00A639C4" w14:paraId="6EA5BC02" w14:textId="77777777" w:rsidTr="00DE4D21">
        <w:tc>
          <w:tcPr>
            <w:tcW w:w="1526" w:type="dxa"/>
            <w:vMerge/>
          </w:tcPr>
          <w:p w14:paraId="5A0C33ED" w14:textId="77777777" w:rsidR="0039335C" w:rsidRPr="00A639C4" w:rsidRDefault="0039335C" w:rsidP="0039335C">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2BA3DDBC" w14:textId="77777777" w:rsidR="0039335C" w:rsidRDefault="0039335C" w:rsidP="0039335C">
            <w:pPr>
              <w:ind w:left="300" w:hanging="300"/>
              <w:jc w:val="both"/>
              <w:rPr>
                <w:b/>
                <w:lang w:eastAsia="en-US"/>
              </w:rPr>
            </w:pPr>
            <w:r>
              <w:rPr>
                <w:b/>
                <w:lang w:eastAsia="en-US"/>
              </w:rPr>
              <w:t>Opis przedmiotu zamówienia</w:t>
            </w:r>
          </w:p>
          <w:p w14:paraId="487E3CC7" w14:textId="77777777" w:rsidR="0039335C" w:rsidRDefault="0039335C" w:rsidP="0039335C">
            <w:pPr>
              <w:ind w:left="300" w:hanging="300"/>
              <w:jc w:val="both"/>
              <w:rPr>
                <w:bCs/>
                <w:lang w:eastAsia="en-US"/>
              </w:rPr>
            </w:pPr>
          </w:p>
          <w:p w14:paraId="2DEE8313" w14:textId="77777777" w:rsidR="0039335C" w:rsidRDefault="0039335C" w:rsidP="0039335C">
            <w:pPr>
              <w:ind w:left="300" w:hanging="300"/>
              <w:jc w:val="both"/>
              <w:rPr>
                <w:bCs/>
                <w:lang w:eastAsia="en-US"/>
              </w:rPr>
            </w:pPr>
            <w:r>
              <w:rPr>
                <w:bCs/>
                <w:lang w:eastAsia="en-US"/>
              </w:rPr>
              <w:t>Zamówienie obejmuje:</w:t>
            </w:r>
          </w:p>
          <w:p w14:paraId="32272F25" w14:textId="77777777" w:rsidR="0039335C" w:rsidRDefault="0039335C" w:rsidP="0039335C">
            <w:pPr>
              <w:tabs>
                <w:tab w:val="left" w:pos="408"/>
              </w:tabs>
              <w:rPr>
                <w:b/>
                <w:color w:val="000000"/>
                <w:lang w:eastAsia="en-US"/>
              </w:rPr>
            </w:pPr>
            <w:r>
              <w:rPr>
                <w:b/>
                <w:color w:val="000000"/>
                <w:lang w:eastAsia="en-US"/>
              </w:rPr>
              <w:t>Świadczenie usług przy zimowym utrzymaniu chodników na terenie województwa podkarpackiego na terenie RDW Rymanów – DW/DK 19 (Iskrzynia – Dukla)</w:t>
            </w:r>
          </w:p>
          <w:p w14:paraId="24485D9C" w14:textId="77777777" w:rsidR="0039335C" w:rsidRDefault="0039335C" w:rsidP="0039335C">
            <w:pPr>
              <w:jc w:val="both"/>
              <w:rPr>
                <w:lang w:eastAsia="en-US"/>
              </w:rPr>
            </w:pPr>
            <w:r>
              <w:rPr>
                <w:lang w:eastAsia="en-US"/>
              </w:rPr>
              <w:t xml:space="preserve">Opis Przedmiotu Zamówienia oraz sposób realizacji zamówienia zawiera OPZ stanowiący </w:t>
            </w:r>
            <w:r>
              <w:rPr>
                <w:b/>
                <w:lang w:eastAsia="en-US"/>
              </w:rPr>
              <w:t>Załącznik do SWZ</w:t>
            </w:r>
            <w:r>
              <w:rPr>
                <w:lang w:eastAsia="en-US"/>
              </w:rPr>
              <w:t>.</w:t>
            </w:r>
          </w:p>
          <w:p w14:paraId="2130F7F8" w14:textId="49B9AB49" w:rsidR="0039335C" w:rsidRPr="00A639C4" w:rsidRDefault="0039335C" w:rsidP="0039335C">
            <w:pPr>
              <w:jc w:val="both"/>
              <w:rPr>
                <w:b/>
              </w:rPr>
            </w:pPr>
          </w:p>
        </w:tc>
      </w:tr>
      <w:tr w:rsidR="00CB4869" w:rsidRPr="00A639C4" w14:paraId="65569BC4" w14:textId="77777777" w:rsidTr="00104F09">
        <w:tc>
          <w:tcPr>
            <w:tcW w:w="1526" w:type="dxa"/>
            <w:vMerge/>
          </w:tcPr>
          <w:p w14:paraId="0E5A35B9" w14:textId="77777777" w:rsidR="00CB4869" w:rsidRPr="00A639C4" w:rsidRDefault="00CB4869" w:rsidP="00CB4869">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73D6980D" w14:textId="77777777" w:rsidR="00CB4869" w:rsidRDefault="00CB4869" w:rsidP="00CB4869">
            <w:pPr>
              <w:ind w:left="300" w:hanging="300"/>
              <w:jc w:val="both"/>
              <w:rPr>
                <w:b/>
                <w:lang w:eastAsia="en-US"/>
              </w:rPr>
            </w:pPr>
            <w:r>
              <w:rPr>
                <w:b/>
                <w:lang w:eastAsia="en-US"/>
              </w:rPr>
              <w:t>Oznaczenie wg Wspólnego Słownika Zamówień (CPV)</w:t>
            </w:r>
          </w:p>
          <w:p w14:paraId="0A94205D" w14:textId="77777777" w:rsidR="00CB4869" w:rsidRDefault="00CB4869" w:rsidP="00CB4869">
            <w:pPr>
              <w:pStyle w:val="Tekstpodstawowywcity"/>
              <w:ind w:left="0"/>
              <w:rPr>
                <w:b/>
                <w:iCs/>
                <w:lang w:eastAsia="en-US"/>
              </w:rPr>
            </w:pPr>
          </w:p>
          <w:p w14:paraId="6FAA4A27" w14:textId="77777777" w:rsidR="00CB4869" w:rsidRDefault="00CB4869" w:rsidP="00CB4869">
            <w:pPr>
              <w:pStyle w:val="Tekstpodstawowy"/>
              <w:spacing w:line="240" w:lineRule="auto"/>
              <w:rPr>
                <w:rFonts w:ascii="Arial" w:hAnsi="Arial" w:cs="Arial"/>
                <w:b/>
                <w:sz w:val="20"/>
                <w:szCs w:val="20"/>
              </w:rPr>
            </w:pPr>
            <w:r>
              <w:rPr>
                <w:rFonts w:ascii="Arial" w:hAnsi="Arial" w:cs="Arial"/>
                <w:b/>
                <w:sz w:val="20"/>
                <w:szCs w:val="20"/>
              </w:rPr>
              <w:t>90620000-9 usługi odśnieżania</w:t>
            </w:r>
          </w:p>
          <w:p w14:paraId="35CBC523" w14:textId="72EBA71C" w:rsidR="00CB4869" w:rsidRPr="00A639C4" w:rsidRDefault="00CB4869" w:rsidP="00CB4869">
            <w:pPr>
              <w:ind w:left="300" w:hanging="300"/>
              <w:jc w:val="both"/>
              <w:rPr>
                <w:b/>
              </w:rPr>
            </w:pPr>
            <w:r>
              <w:rPr>
                <w:b/>
                <w:bCs/>
                <w:lang w:eastAsia="en-US"/>
              </w:rPr>
              <w:t xml:space="preserve">90630000-2 usługi usuwania </w:t>
            </w:r>
            <w:proofErr w:type="spellStart"/>
            <w:r>
              <w:rPr>
                <w:b/>
                <w:bCs/>
                <w:lang w:eastAsia="en-US"/>
              </w:rPr>
              <w:t>oblodzeń</w:t>
            </w:r>
            <w:proofErr w:type="spellEnd"/>
            <w:r>
              <w:rPr>
                <w:b/>
                <w:lang w:eastAsia="en-US"/>
              </w:rPr>
              <w:t xml:space="preserve"> </w:t>
            </w:r>
          </w:p>
        </w:tc>
      </w:tr>
      <w:tr w:rsidR="00155C49" w:rsidRPr="00A639C4" w14:paraId="3A8A3E00" w14:textId="77777777" w:rsidTr="004F5AF4">
        <w:tc>
          <w:tcPr>
            <w:tcW w:w="1526" w:type="dxa"/>
            <w:vMerge/>
          </w:tcPr>
          <w:p w14:paraId="50BFF663" w14:textId="77777777" w:rsidR="00155C49" w:rsidRPr="00A639C4" w:rsidRDefault="00155C49" w:rsidP="00155C49">
            <w:pPr>
              <w:tabs>
                <w:tab w:val="left" w:pos="408"/>
              </w:tabs>
              <w:jc w:val="center"/>
              <w:rPr>
                <w:b/>
              </w:rPr>
            </w:pPr>
          </w:p>
        </w:tc>
        <w:tc>
          <w:tcPr>
            <w:tcW w:w="7654" w:type="dxa"/>
          </w:tcPr>
          <w:p w14:paraId="0B3C76A3" w14:textId="77777777" w:rsidR="00155C49" w:rsidRPr="007F5104" w:rsidRDefault="00155C49" w:rsidP="00155C49">
            <w:pPr>
              <w:ind w:left="300" w:hanging="300"/>
              <w:jc w:val="both"/>
              <w:rPr>
                <w:b/>
              </w:rPr>
            </w:pPr>
            <w:r w:rsidRPr="007F5104">
              <w:rPr>
                <w:b/>
              </w:rPr>
              <w:t>Sposób realizacji zamówienia</w:t>
            </w:r>
          </w:p>
          <w:p w14:paraId="299FEF08" w14:textId="77777777" w:rsidR="00155C49" w:rsidRPr="007F5104" w:rsidRDefault="00155C49" w:rsidP="00155C49">
            <w:pPr>
              <w:tabs>
                <w:tab w:val="left" w:pos="408"/>
              </w:tabs>
              <w:jc w:val="both"/>
            </w:pPr>
            <w:r w:rsidRPr="007F5104">
              <w:t xml:space="preserve">Realizacja przedmiotu zamówienia musi być zgodna z ofertą i SWZ, </w:t>
            </w:r>
            <w:r>
              <w:br/>
            </w:r>
            <w:r w:rsidRPr="007F5104">
              <w:t xml:space="preserve">w szczególności: </w:t>
            </w:r>
          </w:p>
          <w:p w14:paraId="77A1D900" w14:textId="77777777" w:rsidR="00155C49" w:rsidRPr="007F5104" w:rsidRDefault="00155C49" w:rsidP="00155C49">
            <w:pPr>
              <w:pStyle w:val="Akapitzlist"/>
              <w:numPr>
                <w:ilvl w:val="0"/>
                <w:numId w:val="4"/>
              </w:numPr>
              <w:tabs>
                <w:tab w:val="left" w:pos="408"/>
              </w:tabs>
              <w:jc w:val="both"/>
            </w:pPr>
            <w:r w:rsidRPr="007F5104">
              <w:t>projektowanymi postanowieniami umowy w sprawie zamówienia publicznego</w:t>
            </w:r>
          </w:p>
          <w:p w14:paraId="170EBFB3" w14:textId="14C7592D" w:rsidR="00155C49" w:rsidRPr="007F5104" w:rsidRDefault="00CB4869" w:rsidP="00155C49">
            <w:pPr>
              <w:numPr>
                <w:ilvl w:val="0"/>
                <w:numId w:val="4"/>
              </w:numPr>
              <w:jc w:val="both"/>
            </w:pPr>
            <w:r>
              <w:t>formularzem cenowy</w:t>
            </w:r>
          </w:p>
          <w:p w14:paraId="2BDD02AE" w14:textId="4C29D223" w:rsidR="00155C49" w:rsidRDefault="00CB4869" w:rsidP="00155C49">
            <w:pPr>
              <w:pStyle w:val="Akapitzlist"/>
              <w:numPr>
                <w:ilvl w:val="0"/>
                <w:numId w:val="4"/>
              </w:numPr>
              <w:tabs>
                <w:tab w:val="left" w:pos="408"/>
              </w:tabs>
              <w:jc w:val="both"/>
            </w:pPr>
            <w:r w:rsidRPr="00CB4869">
              <w:t>Opisem Przedmiotu Zamówienia (OPZ)</w:t>
            </w:r>
          </w:p>
          <w:p w14:paraId="6F5C1478" w14:textId="2CFBC3F3" w:rsidR="00155C49" w:rsidRPr="00A639C4" w:rsidRDefault="00155C49" w:rsidP="00CB4869">
            <w:pPr>
              <w:ind w:left="720"/>
              <w:jc w:val="both"/>
              <w:rPr>
                <w:b/>
              </w:rPr>
            </w:pPr>
          </w:p>
        </w:tc>
      </w:tr>
      <w:tr w:rsidR="00CB4869" w:rsidRPr="00A639C4" w14:paraId="7D5B7BE2" w14:textId="77777777" w:rsidTr="00B16AD0">
        <w:tc>
          <w:tcPr>
            <w:tcW w:w="1526" w:type="dxa"/>
            <w:vMerge/>
          </w:tcPr>
          <w:p w14:paraId="275DDF89" w14:textId="77777777" w:rsidR="00CB4869" w:rsidRPr="00A639C4" w:rsidRDefault="00CB4869" w:rsidP="00CB4869">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6B43CA5A" w14:textId="77777777" w:rsidR="00CB4869" w:rsidRDefault="00CB4869" w:rsidP="00CB4869">
            <w:pPr>
              <w:tabs>
                <w:tab w:val="left" w:pos="408"/>
              </w:tabs>
              <w:spacing w:before="80"/>
              <w:jc w:val="both"/>
              <w:rPr>
                <w:b/>
                <w:lang w:eastAsia="en-US"/>
              </w:rPr>
            </w:pPr>
            <w:r>
              <w:rPr>
                <w:b/>
                <w:lang w:eastAsia="en-US"/>
              </w:rPr>
              <w:t>Okres gwarancji i rękojmi za wady – nie dotyczy</w:t>
            </w:r>
          </w:p>
          <w:p w14:paraId="57554596" w14:textId="77777777" w:rsidR="00CB4869" w:rsidRPr="006C2945" w:rsidRDefault="00CB4869" w:rsidP="00CB4869">
            <w:pPr>
              <w:ind w:left="300" w:hanging="300"/>
              <w:jc w:val="both"/>
              <w:rPr>
                <w:b/>
              </w:rPr>
            </w:pPr>
          </w:p>
        </w:tc>
      </w:tr>
      <w:tr w:rsidR="0039335C" w:rsidRPr="00A639C4" w14:paraId="65A68816" w14:textId="77777777" w:rsidTr="00704918">
        <w:tc>
          <w:tcPr>
            <w:tcW w:w="1526" w:type="dxa"/>
            <w:vMerge/>
          </w:tcPr>
          <w:p w14:paraId="15B37764" w14:textId="77777777" w:rsidR="0039335C" w:rsidRPr="00A639C4" w:rsidRDefault="0039335C" w:rsidP="0039335C">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2C1DE2C7" w14:textId="77777777" w:rsidR="0039335C" w:rsidRDefault="0039335C" w:rsidP="0039335C">
            <w:pPr>
              <w:widowControl/>
              <w:autoSpaceDE/>
              <w:adjustRightInd/>
              <w:jc w:val="both"/>
              <w:rPr>
                <w:rFonts w:eastAsia="Calibri"/>
                <w:b/>
                <w:lang w:eastAsia="en-US"/>
              </w:rPr>
            </w:pPr>
            <w:r>
              <w:rPr>
                <w:rFonts w:eastAsia="Calibri"/>
                <w:b/>
                <w:lang w:eastAsia="en-US"/>
              </w:rPr>
              <w:t xml:space="preserve">Kwota, jaką Zamawiający zamierza przeznaczyć na sfinansowanie zamówienia </w:t>
            </w:r>
          </w:p>
          <w:p w14:paraId="1191B4FA" w14:textId="77777777" w:rsidR="0039335C" w:rsidRDefault="0039335C" w:rsidP="0039335C">
            <w:pPr>
              <w:widowControl/>
              <w:autoSpaceDE/>
              <w:adjustRightInd/>
              <w:jc w:val="both"/>
              <w:rPr>
                <w:rFonts w:eastAsia="Calibri"/>
                <w:bCs/>
                <w:lang w:eastAsia="en-US"/>
              </w:rPr>
            </w:pPr>
            <w:r>
              <w:rPr>
                <w:rFonts w:eastAsia="Calibri"/>
                <w:bCs/>
                <w:lang w:eastAsia="en-US"/>
              </w:rPr>
              <w:t xml:space="preserve">Na podstawie art.  222 ust.  4. </w:t>
            </w:r>
            <w:proofErr w:type="spellStart"/>
            <w:r>
              <w:rPr>
                <w:rFonts w:eastAsia="Calibri"/>
                <w:bCs/>
                <w:lang w:eastAsia="en-US"/>
              </w:rPr>
              <w:t>Pzp</w:t>
            </w:r>
            <w:proofErr w:type="spellEnd"/>
            <w:r>
              <w:rPr>
                <w:rFonts w:eastAsia="Calibri"/>
                <w:bCs/>
                <w:lang w:eastAsia="en-US"/>
              </w:rPr>
              <w:t xml:space="preserve"> Zamawiający, najpóźniej przed otwarciem ofert, udostępnia na stronie internetowej prowadzonego postępowania informację </w:t>
            </w:r>
            <w:r>
              <w:rPr>
                <w:rFonts w:eastAsia="Calibri"/>
                <w:bCs/>
                <w:lang w:eastAsia="en-US"/>
              </w:rPr>
              <w:br/>
              <w:t>o kwocie, jaką zamierza przeznaczyć na sfinansowanie zamówienia.</w:t>
            </w:r>
          </w:p>
          <w:p w14:paraId="20F80362" w14:textId="1DD895A4" w:rsidR="0039335C" w:rsidRPr="00A639C4" w:rsidRDefault="0039335C" w:rsidP="0039335C">
            <w:pPr>
              <w:tabs>
                <w:tab w:val="left" w:pos="408"/>
              </w:tabs>
              <w:jc w:val="both"/>
              <w:rPr>
                <w:b/>
              </w:rPr>
            </w:pPr>
            <w:r>
              <w:rPr>
                <w:b/>
                <w:lang w:eastAsia="en-US"/>
              </w:rPr>
              <w:t>Zamawiający zamierza przeznaczyć na sfinansowanie przedmiotowego zamówienia (zakres podstawowy) kwotę 64 250,88 PLN.</w:t>
            </w:r>
          </w:p>
        </w:tc>
      </w:tr>
      <w:tr w:rsidR="008010BC" w:rsidRPr="00A639C4" w14:paraId="1A817A04" w14:textId="77777777" w:rsidTr="009E04CE">
        <w:tc>
          <w:tcPr>
            <w:tcW w:w="1526" w:type="dxa"/>
            <w:vMerge/>
          </w:tcPr>
          <w:p w14:paraId="00AD4B69" w14:textId="77777777" w:rsidR="008010BC" w:rsidRPr="00A639C4" w:rsidRDefault="008010BC" w:rsidP="008010BC">
            <w:pPr>
              <w:tabs>
                <w:tab w:val="left" w:pos="408"/>
              </w:tabs>
              <w:jc w:val="center"/>
              <w:rPr>
                <w:b/>
              </w:rPr>
            </w:pPr>
          </w:p>
        </w:tc>
        <w:tc>
          <w:tcPr>
            <w:tcW w:w="7654" w:type="dxa"/>
          </w:tcPr>
          <w:p w14:paraId="4ABAFEBB" w14:textId="77777777" w:rsidR="008010BC" w:rsidRPr="00790011" w:rsidRDefault="008010BC" w:rsidP="008010BC">
            <w:pPr>
              <w:tabs>
                <w:tab w:val="left" w:pos="408"/>
              </w:tabs>
              <w:jc w:val="both"/>
              <w:rPr>
                <w:b/>
                <w:bCs/>
              </w:rPr>
            </w:pPr>
            <w:r w:rsidRPr="00790011">
              <w:rPr>
                <w:b/>
                <w:bCs/>
              </w:rPr>
              <w:t xml:space="preserve">Organizacja ruchu: </w:t>
            </w:r>
          </w:p>
          <w:p w14:paraId="58241308" w14:textId="31818156" w:rsidR="008010BC" w:rsidRDefault="00CB4869" w:rsidP="008010BC">
            <w:r>
              <w:t>Nie dotyczy</w:t>
            </w:r>
          </w:p>
          <w:p w14:paraId="1332AF73" w14:textId="22B311B5" w:rsidR="008010BC" w:rsidRPr="00A639C4" w:rsidRDefault="008010BC" w:rsidP="008010BC">
            <w:pPr>
              <w:tabs>
                <w:tab w:val="left" w:pos="408"/>
              </w:tabs>
              <w:jc w:val="both"/>
              <w:rPr>
                <w:b/>
                <w:bCs/>
              </w:rPr>
            </w:pPr>
          </w:p>
        </w:tc>
      </w:tr>
      <w:tr w:rsidR="009E1376" w:rsidRPr="00A639C4" w14:paraId="1D1D1909" w14:textId="77777777" w:rsidTr="009E04CE">
        <w:tc>
          <w:tcPr>
            <w:tcW w:w="1526" w:type="dxa"/>
            <w:vMerge/>
          </w:tcPr>
          <w:p w14:paraId="3263727A" w14:textId="77777777" w:rsidR="009E1376" w:rsidRPr="00A639C4" w:rsidRDefault="009E1376" w:rsidP="007F5789">
            <w:pPr>
              <w:tabs>
                <w:tab w:val="left" w:pos="408"/>
              </w:tabs>
              <w:jc w:val="center"/>
              <w:rPr>
                <w:b/>
              </w:rPr>
            </w:pPr>
          </w:p>
        </w:tc>
        <w:tc>
          <w:tcPr>
            <w:tcW w:w="7654" w:type="dxa"/>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tcPr>
          <w:p w14:paraId="281CC30D" w14:textId="77777777" w:rsidR="00265C7D" w:rsidRPr="00A639C4" w:rsidRDefault="00265C7D" w:rsidP="007F5789">
            <w:pPr>
              <w:tabs>
                <w:tab w:val="left" w:pos="408"/>
              </w:tabs>
              <w:spacing w:before="80" w:after="80"/>
              <w:jc w:val="center"/>
              <w:rPr>
                <w:b/>
              </w:rPr>
            </w:pPr>
          </w:p>
        </w:tc>
        <w:tc>
          <w:tcPr>
            <w:tcW w:w="7654" w:type="dxa"/>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0FD6B842" w14:textId="1920F240" w:rsidR="00265C7D" w:rsidRDefault="00265C7D" w:rsidP="00790517">
            <w:pPr>
              <w:pStyle w:val="Akapitzlist"/>
              <w:numPr>
                <w:ilvl w:val="0"/>
                <w:numId w:val="10"/>
              </w:numPr>
              <w:spacing w:before="80" w:after="80"/>
              <w:jc w:val="both"/>
            </w:pPr>
            <w:r>
              <w:t xml:space="preserve">cena </w:t>
            </w:r>
          </w:p>
          <w:p w14:paraId="72739266" w14:textId="2D3CACA2" w:rsidR="00265C7D" w:rsidRPr="00265C7D" w:rsidRDefault="00265C7D" w:rsidP="007143FC">
            <w:pPr>
              <w:pStyle w:val="Akapitzlist"/>
              <w:spacing w:before="80" w:after="80"/>
              <w:ind w:left="720"/>
              <w:jc w:val="both"/>
              <w:rPr>
                <w:b/>
                <w:bCs/>
              </w:rPr>
            </w:pP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0"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39335C" w:rsidRPr="00A639C4" w14:paraId="2727A62A" w14:textId="77777777" w:rsidTr="00E07A54">
        <w:tc>
          <w:tcPr>
            <w:tcW w:w="1526" w:type="dxa"/>
          </w:tcPr>
          <w:p w14:paraId="1D8CBF62" w14:textId="77777777" w:rsidR="0039335C" w:rsidRPr="00A639C4" w:rsidRDefault="0039335C" w:rsidP="0039335C">
            <w:pPr>
              <w:tabs>
                <w:tab w:val="left" w:pos="408"/>
              </w:tabs>
              <w:jc w:val="center"/>
              <w:rPr>
                <w:b/>
              </w:rPr>
            </w:pPr>
          </w:p>
        </w:tc>
        <w:tc>
          <w:tcPr>
            <w:tcW w:w="7654" w:type="dxa"/>
            <w:tcBorders>
              <w:top w:val="single" w:sz="4" w:space="0" w:color="auto"/>
              <w:left w:val="single" w:sz="4" w:space="0" w:color="auto"/>
              <w:bottom w:val="single" w:sz="4" w:space="0" w:color="auto"/>
              <w:right w:val="single" w:sz="4" w:space="0" w:color="auto"/>
            </w:tcBorders>
          </w:tcPr>
          <w:p w14:paraId="22A201C5" w14:textId="77777777" w:rsidR="0039335C" w:rsidRDefault="0039335C" w:rsidP="0039335C">
            <w:pPr>
              <w:jc w:val="both"/>
              <w:rPr>
                <w:lang w:eastAsia="en-US"/>
              </w:rPr>
            </w:pPr>
            <w:bookmarkStart w:id="1" w:name="_Hlk123634413"/>
          </w:p>
          <w:p w14:paraId="3C2AA63A" w14:textId="77777777" w:rsidR="0039335C" w:rsidRDefault="0039335C" w:rsidP="0039335C">
            <w:pPr>
              <w:tabs>
                <w:tab w:val="left" w:pos="408"/>
              </w:tabs>
              <w:jc w:val="both"/>
              <w:rPr>
                <w:lang w:eastAsia="en-US"/>
              </w:rPr>
            </w:pPr>
            <w:r>
              <w:rPr>
                <w:lang w:eastAsia="en-US"/>
              </w:rPr>
              <w:t xml:space="preserve">Zamawiający zgodnie z </w:t>
            </w:r>
            <w:bookmarkStart w:id="2" w:name="_Hlk123632681"/>
            <w:r>
              <w:rPr>
                <w:lang w:eastAsia="en-US"/>
              </w:rPr>
              <w:t xml:space="preserve">art. 441 ust. 1 </w:t>
            </w:r>
            <w:proofErr w:type="spellStart"/>
            <w:r>
              <w:rPr>
                <w:lang w:eastAsia="en-US"/>
              </w:rPr>
              <w:t>Pzp</w:t>
            </w:r>
            <w:proofErr w:type="spellEnd"/>
            <w:r>
              <w:rPr>
                <w:lang w:eastAsia="en-US"/>
              </w:rPr>
              <w:t xml:space="preserve"> </w:t>
            </w:r>
            <w:bookmarkEnd w:id="2"/>
            <w:r>
              <w:rPr>
                <w:b/>
                <w:bCs/>
                <w:lang w:eastAsia="en-US"/>
              </w:rPr>
              <w:t>przewiduje możliwość</w:t>
            </w:r>
            <w:r>
              <w:rPr>
                <w:lang w:eastAsia="en-US"/>
              </w:rPr>
              <w:t xml:space="preserve"> skorzystania </w:t>
            </w:r>
          </w:p>
          <w:p w14:paraId="4B37D9BC" w14:textId="77777777" w:rsidR="0039335C" w:rsidRDefault="0039335C" w:rsidP="0039335C">
            <w:pPr>
              <w:tabs>
                <w:tab w:val="left" w:pos="408"/>
              </w:tabs>
              <w:jc w:val="both"/>
              <w:rPr>
                <w:bCs/>
                <w:lang w:eastAsia="en-US"/>
              </w:rPr>
            </w:pPr>
            <w:r>
              <w:rPr>
                <w:lang w:eastAsia="en-US"/>
              </w:rPr>
              <w:t xml:space="preserve">z „prawa opcji” tzn. dodatkowych </w:t>
            </w:r>
            <w:r>
              <w:rPr>
                <w:u w:val="single"/>
                <w:lang w:eastAsia="en-US"/>
              </w:rPr>
              <w:t xml:space="preserve"> usług.</w:t>
            </w:r>
            <w:r>
              <w:rPr>
                <w:lang w:eastAsia="en-US"/>
              </w:rPr>
              <w:t xml:space="preserve"> </w:t>
            </w:r>
          </w:p>
          <w:p w14:paraId="38A8D2E5" w14:textId="77777777" w:rsidR="0039335C" w:rsidRDefault="0039335C" w:rsidP="0039335C">
            <w:pPr>
              <w:jc w:val="both"/>
              <w:rPr>
                <w:sz w:val="10"/>
                <w:szCs w:val="10"/>
                <w:lang w:eastAsia="en-US"/>
              </w:rPr>
            </w:pPr>
          </w:p>
          <w:p w14:paraId="3FAF6D9D" w14:textId="77777777" w:rsidR="0039335C" w:rsidRDefault="0039335C" w:rsidP="0039335C">
            <w:pPr>
              <w:numPr>
                <w:ilvl w:val="0"/>
                <w:numId w:val="26"/>
              </w:numPr>
              <w:jc w:val="both"/>
              <w:rPr>
                <w:lang w:eastAsia="en-US"/>
              </w:rPr>
            </w:pPr>
            <w:r>
              <w:rPr>
                <w:lang w:eastAsia="en-US"/>
              </w:rPr>
              <w:t>W ramach „prawa opcji” mogą zostać zlecone  dodatkowe usługi, których zakres został określony w  formularzu cenowym.</w:t>
            </w:r>
          </w:p>
          <w:p w14:paraId="480CF262" w14:textId="77777777" w:rsidR="0039335C" w:rsidRDefault="0039335C" w:rsidP="0039335C">
            <w:pPr>
              <w:pStyle w:val="Akapitzlist"/>
              <w:ind w:left="318"/>
              <w:jc w:val="both"/>
              <w:rPr>
                <w:b/>
                <w:bCs/>
                <w:lang w:eastAsia="en-US"/>
              </w:rPr>
            </w:pPr>
          </w:p>
          <w:p w14:paraId="33BB64FB" w14:textId="77777777" w:rsidR="0039335C" w:rsidRDefault="0039335C" w:rsidP="0039335C">
            <w:pPr>
              <w:pStyle w:val="Akapitzlist"/>
              <w:numPr>
                <w:ilvl w:val="0"/>
                <w:numId w:val="26"/>
              </w:numPr>
              <w:jc w:val="both"/>
              <w:rPr>
                <w:b/>
                <w:bCs/>
                <w:lang w:eastAsia="en-US"/>
              </w:rPr>
            </w:pPr>
            <w:r>
              <w:rPr>
                <w:b/>
                <w:bCs/>
                <w:lang w:eastAsia="en-US"/>
              </w:rPr>
              <w:t xml:space="preserve">Maksymalna wartość opcji: </w:t>
            </w:r>
          </w:p>
          <w:p w14:paraId="371DC0AF" w14:textId="77777777" w:rsidR="0039335C" w:rsidRDefault="0039335C" w:rsidP="0039335C">
            <w:pPr>
              <w:pStyle w:val="Akapitzlist"/>
              <w:ind w:left="720"/>
              <w:jc w:val="both"/>
              <w:rPr>
                <w:b/>
                <w:bCs/>
                <w:lang w:eastAsia="en-US"/>
              </w:rPr>
            </w:pPr>
            <w:r>
              <w:rPr>
                <w:b/>
                <w:bCs/>
                <w:lang w:eastAsia="en-US"/>
              </w:rPr>
              <w:t xml:space="preserve">do 100 %  wartości formularza cenowego – opcja zamówienie </w:t>
            </w:r>
          </w:p>
          <w:p w14:paraId="0B75C8B4" w14:textId="77777777" w:rsidR="0039335C" w:rsidRDefault="0039335C" w:rsidP="0039335C">
            <w:pPr>
              <w:jc w:val="both"/>
              <w:rPr>
                <w:sz w:val="10"/>
                <w:szCs w:val="10"/>
                <w:lang w:eastAsia="en-US"/>
              </w:rPr>
            </w:pPr>
          </w:p>
          <w:p w14:paraId="40A14DAC" w14:textId="77777777" w:rsidR="0039335C" w:rsidRDefault="0039335C" w:rsidP="0039335C">
            <w:pPr>
              <w:numPr>
                <w:ilvl w:val="0"/>
                <w:numId w:val="26"/>
              </w:numPr>
              <w:jc w:val="both"/>
              <w:rPr>
                <w:lang w:eastAsia="en-US"/>
              </w:rPr>
            </w:pPr>
            <w:r>
              <w:rPr>
                <w:lang w:eastAsia="en-US"/>
              </w:rPr>
              <w:t xml:space="preserve">Zamawiający zastrzega sobie możliwość skorzystania z „prawa opcji” </w:t>
            </w:r>
            <w:r>
              <w:rPr>
                <w:lang w:eastAsia="en-US"/>
              </w:rPr>
              <w:br/>
              <w:t xml:space="preserve">w przypadku, gdy zakup </w:t>
            </w:r>
            <w:r>
              <w:rPr>
                <w:u w:val="single"/>
                <w:lang w:eastAsia="en-US"/>
              </w:rPr>
              <w:t xml:space="preserve">dodatkowych usług </w:t>
            </w:r>
            <w:r>
              <w:rPr>
                <w:lang w:eastAsia="en-US"/>
              </w:rPr>
              <w:t xml:space="preserve">będzie leżał </w:t>
            </w:r>
            <w:r>
              <w:rPr>
                <w:lang w:eastAsia="en-US"/>
              </w:rPr>
              <w:br/>
              <w:t>w interesie Zamawiającego np. wynikał z jego bieżących potrzeb.</w:t>
            </w:r>
          </w:p>
          <w:p w14:paraId="072DA6BD" w14:textId="77777777" w:rsidR="0039335C" w:rsidRDefault="0039335C" w:rsidP="0039335C">
            <w:pPr>
              <w:jc w:val="both"/>
              <w:rPr>
                <w:sz w:val="10"/>
                <w:szCs w:val="10"/>
                <w:lang w:eastAsia="en-US"/>
              </w:rPr>
            </w:pPr>
          </w:p>
          <w:p w14:paraId="7D625FAC" w14:textId="77777777" w:rsidR="0039335C" w:rsidRDefault="0039335C" w:rsidP="0039335C">
            <w:pPr>
              <w:numPr>
                <w:ilvl w:val="0"/>
                <w:numId w:val="26"/>
              </w:numPr>
              <w:jc w:val="both"/>
              <w:rPr>
                <w:lang w:eastAsia="en-US"/>
              </w:rPr>
            </w:pPr>
            <w:r>
              <w:rPr>
                <w:lang w:eastAsia="en-US"/>
              </w:rPr>
              <w:t xml:space="preserve">„Prawo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t>
            </w:r>
            <w:r>
              <w:rPr>
                <w:lang w:eastAsia="en-US"/>
              </w:rPr>
              <w:br/>
              <w:t xml:space="preserve">w zakresie poszerzonym, z kolei obowiązkiem wykonawcy jest realizacja </w:t>
            </w:r>
            <w:r>
              <w:rPr>
                <w:lang w:eastAsia="en-US"/>
              </w:rPr>
              <w:lastRenderedPageBreak/>
              <w:t xml:space="preserve">zamówienia w całości, to jest w zakresie zadeklarowanym i poszerzonym. Wykonawcy nie przysługuje natomiast prawo domagania się realizacji zamówienia w zakresie poszerzonym, jeśli zamawiający nie skorzysta </w:t>
            </w:r>
            <w:r>
              <w:rPr>
                <w:lang w:eastAsia="en-US"/>
              </w:rPr>
              <w:br/>
              <w:t>ze swego uprawnienia do opcji w toku realizacji umowy.</w:t>
            </w:r>
          </w:p>
          <w:p w14:paraId="41FD4079" w14:textId="77777777" w:rsidR="0039335C" w:rsidRDefault="0039335C" w:rsidP="0039335C">
            <w:pPr>
              <w:pStyle w:val="Akapitzlist"/>
              <w:rPr>
                <w:lang w:eastAsia="en-US"/>
              </w:rPr>
            </w:pPr>
          </w:p>
          <w:p w14:paraId="2B9F2685" w14:textId="77777777" w:rsidR="0039335C" w:rsidRDefault="0039335C" w:rsidP="0039335C">
            <w:pPr>
              <w:pStyle w:val="Akapitzlist"/>
              <w:numPr>
                <w:ilvl w:val="0"/>
                <w:numId w:val="26"/>
              </w:numPr>
              <w:jc w:val="both"/>
              <w:rPr>
                <w:lang w:eastAsia="en-US"/>
              </w:rPr>
            </w:pPr>
            <w:r>
              <w:rPr>
                <w:lang w:eastAsia="en-US"/>
              </w:rPr>
              <w:t xml:space="preserve">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w:t>
            </w:r>
            <w:r>
              <w:rPr>
                <w:lang w:eastAsia="en-US"/>
              </w:rPr>
              <w:br/>
              <w:t>z „prawa opcji” w niepełnym zakresie, niewykorzystującym maksymalnego poziomu „prawa opcji”. W szczególności Wykonawca nie może żądać od Zamawiającego realizacji „prawa opcji” ani wnosić roszczenia o zapłatę spodziewanych korzyści.</w:t>
            </w:r>
          </w:p>
          <w:p w14:paraId="13957783" w14:textId="77777777" w:rsidR="0039335C" w:rsidRDefault="0039335C" w:rsidP="0039335C">
            <w:pPr>
              <w:pStyle w:val="Akapitzlist"/>
              <w:rPr>
                <w:lang w:eastAsia="en-US"/>
              </w:rPr>
            </w:pPr>
          </w:p>
          <w:p w14:paraId="6816A318" w14:textId="77777777" w:rsidR="0039335C" w:rsidRDefault="0039335C" w:rsidP="0039335C">
            <w:pPr>
              <w:pStyle w:val="Akapitzlist"/>
              <w:numPr>
                <w:ilvl w:val="0"/>
                <w:numId w:val="26"/>
              </w:numPr>
              <w:jc w:val="both"/>
              <w:rPr>
                <w:lang w:eastAsia="en-US"/>
              </w:rPr>
            </w:pPr>
            <w:r>
              <w:rPr>
                <w:lang w:eastAsia="en-US"/>
              </w:rPr>
              <w:t xml:space="preserve">W ramach „prawa opcji” dodatkowe </w:t>
            </w:r>
            <w:r>
              <w:rPr>
                <w:u w:val="single"/>
                <w:lang w:eastAsia="en-US"/>
              </w:rPr>
              <w:t xml:space="preserve">usługi </w:t>
            </w:r>
            <w:r>
              <w:rPr>
                <w:lang w:eastAsia="en-US"/>
              </w:rPr>
              <w:t xml:space="preserve"> uzależnione będą wyłącznie               od potrzeb i możliwości finansowych Zamawiającego. Zamawiający może nie skorzystać z „prawa opcji” w szczególności, gdy nie uzyska środków finansowych na ten cel.</w:t>
            </w:r>
          </w:p>
          <w:p w14:paraId="477BCD00" w14:textId="77777777" w:rsidR="0039335C" w:rsidRDefault="0039335C" w:rsidP="0039335C">
            <w:pPr>
              <w:pStyle w:val="Akapitzlist"/>
              <w:rPr>
                <w:lang w:eastAsia="en-US"/>
              </w:rPr>
            </w:pPr>
          </w:p>
          <w:p w14:paraId="73744772" w14:textId="77777777" w:rsidR="0039335C" w:rsidRDefault="0039335C" w:rsidP="0039335C">
            <w:pPr>
              <w:pStyle w:val="Akapitzlist"/>
              <w:numPr>
                <w:ilvl w:val="0"/>
                <w:numId w:val="26"/>
              </w:numPr>
              <w:jc w:val="both"/>
              <w:rPr>
                <w:lang w:eastAsia="en-US"/>
              </w:rPr>
            </w:pPr>
            <w:r>
              <w:rPr>
                <w:lang w:eastAsia="en-US"/>
              </w:rPr>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4EE5E76F" w14:textId="77777777" w:rsidR="0039335C" w:rsidRDefault="0039335C" w:rsidP="0039335C">
            <w:pPr>
              <w:pStyle w:val="Akapitzlist"/>
              <w:rPr>
                <w:lang w:eastAsia="en-US"/>
              </w:rPr>
            </w:pPr>
          </w:p>
          <w:p w14:paraId="64EC7373" w14:textId="77777777" w:rsidR="0039335C" w:rsidRDefault="0039335C" w:rsidP="0039335C">
            <w:pPr>
              <w:pStyle w:val="Akapitzlist"/>
              <w:numPr>
                <w:ilvl w:val="0"/>
                <w:numId w:val="26"/>
              </w:numPr>
              <w:jc w:val="both"/>
              <w:rPr>
                <w:lang w:eastAsia="en-US"/>
              </w:rPr>
            </w:pPr>
            <w:r>
              <w:rPr>
                <w:lang w:eastAsia="en-US"/>
              </w:rPr>
              <w:t xml:space="preserve">W ramach „prawa opcji” dodatkowe </w:t>
            </w:r>
            <w:r>
              <w:rPr>
                <w:u w:val="single"/>
                <w:lang w:eastAsia="en-US"/>
              </w:rPr>
              <w:t>usługi</w:t>
            </w:r>
            <w:r>
              <w:rPr>
                <w:lang w:eastAsia="en-US"/>
              </w:rPr>
              <w:t xml:space="preserve"> zrealizowane będą po cenach jednostkowych określonych w ofercie. </w:t>
            </w:r>
          </w:p>
          <w:p w14:paraId="5E15F2B8" w14:textId="77777777" w:rsidR="0039335C" w:rsidRDefault="0039335C" w:rsidP="0039335C">
            <w:pPr>
              <w:jc w:val="both"/>
              <w:rPr>
                <w:lang w:eastAsia="en-US"/>
              </w:rPr>
            </w:pPr>
          </w:p>
          <w:p w14:paraId="0B0D64EC" w14:textId="77777777" w:rsidR="0039335C" w:rsidRDefault="0039335C" w:rsidP="0039335C">
            <w:pPr>
              <w:pStyle w:val="Akapitzlist"/>
              <w:numPr>
                <w:ilvl w:val="0"/>
                <w:numId w:val="26"/>
              </w:numPr>
              <w:jc w:val="both"/>
              <w:rPr>
                <w:lang w:eastAsia="en-US"/>
              </w:rPr>
            </w:pPr>
            <w:r>
              <w:rPr>
                <w:lang w:eastAsia="en-US"/>
              </w:rPr>
              <w:t>Zamawiający ma prawo wielokrotnie korzystać z „prawa opcji” – jednak              do wyczerpania maksymalnego zakresu „prawa opcji”.</w:t>
            </w:r>
          </w:p>
          <w:p w14:paraId="1BE570AD" w14:textId="77777777" w:rsidR="0039335C" w:rsidRDefault="0039335C" w:rsidP="0039335C">
            <w:pPr>
              <w:pStyle w:val="Akapitzlist"/>
              <w:rPr>
                <w:lang w:eastAsia="en-US"/>
              </w:rPr>
            </w:pPr>
          </w:p>
          <w:p w14:paraId="4C206680" w14:textId="77777777" w:rsidR="0039335C" w:rsidRDefault="0039335C" w:rsidP="0039335C">
            <w:pPr>
              <w:pStyle w:val="Akapitzlist"/>
              <w:numPr>
                <w:ilvl w:val="0"/>
                <w:numId w:val="26"/>
              </w:numPr>
              <w:jc w:val="both"/>
              <w:rPr>
                <w:lang w:eastAsia="en-US"/>
              </w:rPr>
            </w:pPr>
            <w:r>
              <w:rPr>
                <w:lang w:eastAsia="en-US"/>
              </w:rPr>
              <w:t xml:space="preserve">O zamiarze skorzystania z „prawa opcji” Zamawiający powiadomi Wykonawcę (pisemnie bądź mailem) co najmniej 7 dni  przed terminem wykonania. </w:t>
            </w:r>
          </w:p>
          <w:p w14:paraId="12092B8C" w14:textId="77777777" w:rsidR="0039335C" w:rsidRDefault="0039335C" w:rsidP="0039335C">
            <w:pPr>
              <w:pStyle w:val="Akapitzlist"/>
              <w:rPr>
                <w:lang w:eastAsia="en-US"/>
              </w:rPr>
            </w:pPr>
          </w:p>
          <w:p w14:paraId="04D854AF" w14:textId="77777777" w:rsidR="0039335C" w:rsidRDefault="0039335C" w:rsidP="0039335C">
            <w:pPr>
              <w:pStyle w:val="Akapitzlist"/>
              <w:numPr>
                <w:ilvl w:val="0"/>
                <w:numId w:val="26"/>
              </w:numPr>
              <w:jc w:val="both"/>
              <w:rPr>
                <w:lang w:eastAsia="en-US"/>
              </w:rPr>
            </w:pPr>
            <w:r>
              <w:rPr>
                <w:lang w:eastAsia="en-US"/>
              </w:rPr>
              <w:t xml:space="preserve">W celu uruchomienia „prawa opcji” Zamawiający złoży Wykonawcy pisemne oświadczenie woli w przedmiocie skorzystania z „prawa opcji” </w:t>
            </w:r>
            <w:r>
              <w:rPr>
                <w:lang w:eastAsia="en-US"/>
              </w:rPr>
              <w:br/>
              <w:t>w określonym zakresie. Oświadczenie będzie stanowiło załącznik                         do umowy. Nie jest wymagana zgoda Wykonawcy na wykonanie „prawa opcji”.</w:t>
            </w:r>
          </w:p>
          <w:p w14:paraId="7A35613D" w14:textId="77777777" w:rsidR="0039335C" w:rsidRDefault="0039335C" w:rsidP="0039335C">
            <w:pPr>
              <w:pStyle w:val="Akapitzlist"/>
              <w:rPr>
                <w:lang w:eastAsia="en-US"/>
              </w:rPr>
            </w:pPr>
          </w:p>
          <w:p w14:paraId="6CE04CAE" w14:textId="77777777" w:rsidR="0039335C" w:rsidRDefault="0039335C" w:rsidP="0039335C">
            <w:pPr>
              <w:pStyle w:val="Akapitzlist"/>
              <w:numPr>
                <w:ilvl w:val="0"/>
                <w:numId w:val="26"/>
              </w:numPr>
              <w:jc w:val="both"/>
              <w:rPr>
                <w:lang w:eastAsia="en-US"/>
              </w:rPr>
            </w:pPr>
            <w:r>
              <w:rPr>
                <w:lang w:eastAsia="en-US"/>
              </w:rPr>
              <w:t>Zamawiający jest uprawniony według własnego wyboru do składania oświadczenia w przedmiocie zamówienia udzielanego w ramach „prawa opcji”  kilkakrotnie albo jednokrotnie.</w:t>
            </w:r>
          </w:p>
          <w:p w14:paraId="73EAA239" w14:textId="77777777" w:rsidR="0039335C" w:rsidRDefault="0039335C" w:rsidP="0039335C">
            <w:pPr>
              <w:pStyle w:val="Akapitzlist"/>
              <w:rPr>
                <w:lang w:eastAsia="en-US"/>
              </w:rPr>
            </w:pPr>
          </w:p>
          <w:p w14:paraId="0B5E5E05" w14:textId="77777777" w:rsidR="0039335C" w:rsidRDefault="0039335C" w:rsidP="0039335C">
            <w:pPr>
              <w:pStyle w:val="Akapitzlist"/>
              <w:numPr>
                <w:ilvl w:val="0"/>
                <w:numId w:val="26"/>
              </w:numPr>
              <w:jc w:val="both"/>
              <w:rPr>
                <w:b/>
                <w:bCs/>
                <w:sz w:val="24"/>
                <w:szCs w:val="24"/>
                <w:lang w:eastAsia="en-US"/>
              </w:rPr>
            </w:pPr>
            <w:r>
              <w:rPr>
                <w:lang w:eastAsia="en-US"/>
              </w:rPr>
              <w:t xml:space="preserve">W ramach „prawa opcji” Zamawiający zastrzega sobie możliwość pełnego albo wyłącznie </w:t>
            </w:r>
            <w:bookmarkStart w:id="3" w:name="_Hlk123633107"/>
            <w:r>
              <w:rPr>
                <w:lang w:eastAsia="en-US"/>
              </w:rPr>
              <w:t>częściowego wykorzystania zamówień objętych „prawem opcji</w:t>
            </w:r>
            <w:bookmarkEnd w:id="3"/>
            <w:r>
              <w:rPr>
                <w:lang w:eastAsia="en-US"/>
              </w:rPr>
              <w:t xml:space="preserve">”, co każdorazowo zostanie sprecyzowane w oświadczeniu </w:t>
            </w:r>
            <w:r>
              <w:rPr>
                <w:lang w:eastAsia="en-US"/>
              </w:rPr>
              <w:br/>
              <w:t>o udzieleniu zamówienia.</w:t>
            </w:r>
            <w:bookmarkEnd w:id="1"/>
          </w:p>
          <w:p w14:paraId="3B96E6F9" w14:textId="08EDC47C" w:rsidR="0039335C" w:rsidRPr="006C2945" w:rsidRDefault="0039335C" w:rsidP="0039335C">
            <w:pPr>
              <w:jc w:val="both"/>
              <w:rPr>
                <w:b/>
                <w:bCs/>
                <w:highlight w:val="yellow"/>
              </w:rPr>
            </w:pPr>
          </w:p>
        </w:tc>
      </w:tr>
      <w:bookmarkEnd w:id="0"/>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lastRenderedPageBreak/>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6C2945" w:rsidRPr="00A639C4" w14:paraId="60A709E1" w14:textId="77777777" w:rsidTr="00F3028A">
        <w:tc>
          <w:tcPr>
            <w:tcW w:w="1526" w:type="dxa"/>
            <w:tcBorders>
              <w:bottom w:val="single" w:sz="4" w:space="0" w:color="auto"/>
            </w:tcBorders>
          </w:tcPr>
          <w:p w14:paraId="6579DE5C" w14:textId="77777777" w:rsidR="006C2945" w:rsidRPr="00A639C4" w:rsidRDefault="006C2945" w:rsidP="006C2945">
            <w:pPr>
              <w:tabs>
                <w:tab w:val="left" w:pos="408"/>
              </w:tabs>
              <w:rPr>
                <w:b/>
              </w:rPr>
            </w:pPr>
          </w:p>
        </w:tc>
        <w:tc>
          <w:tcPr>
            <w:tcW w:w="7654" w:type="dxa"/>
            <w:tcBorders>
              <w:top w:val="single" w:sz="4" w:space="0" w:color="auto"/>
              <w:left w:val="single" w:sz="4" w:space="0" w:color="auto"/>
              <w:bottom w:val="single" w:sz="4" w:space="0" w:color="auto"/>
              <w:right w:val="single" w:sz="4" w:space="0" w:color="auto"/>
            </w:tcBorders>
          </w:tcPr>
          <w:p w14:paraId="0EFDF9A0" w14:textId="77777777" w:rsidR="006C2945" w:rsidRDefault="006C2945" w:rsidP="006C2945">
            <w:pPr>
              <w:jc w:val="both"/>
              <w:rPr>
                <w:b/>
                <w:bCs/>
                <w:lang w:eastAsia="en-US"/>
              </w:rPr>
            </w:pPr>
            <w:r>
              <w:rPr>
                <w:b/>
                <w:bCs/>
                <w:lang w:eastAsia="en-US"/>
              </w:rPr>
              <w:t xml:space="preserve">Szczegółowe wymagania o których mowa w art. 95 </w:t>
            </w:r>
            <w:proofErr w:type="spellStart"/>
            <w:r>
              <w:rPr>
                <w:b/>
                <w:bCs/>
                <w:lang w:eastAsia="en-US"/>
              </w:rPr>
              <w:t>Pzp</w:t>
            </w:r>
            <w:proofErr w:type="spellEnd"/>
            <w:r>
              <w:rPr>
                <w:b/>
                <w:bCs/>
                <w:lang w:eastAsia="en-US"/>
              </w:rPr>
              <w:t xml:space="preserve"> dotyczące realizacji zamówienia oraz egzekwowania wymogu zatrudnienia na podstawie stosunku pracy:</w:t>
            </w:r>
          </w:p>
          <w:p w14:paraId="405E18DD" w14:textId="77777777" w:rsidR="006C2945" w:rsidRDefault="006C2945" w:rsidP="006C2945">
            <w:pPr>
              <w:jc w:val="both"/>
              <w:rPr>
                <w:b/>
                <w:lang w:eastAsia="en-US"/>
              </w:rPr>
            </w:pPr>
          </w:p>
          <w:p w14:paraId="74ECA76E" w14:textId="77777777" w:rsidR="006C2945" w:rsidRDefault="006C2945" w:rsidP="006C2945">
            <w:pPr>
              <w:jc w:val="both"/>
              <w:rPr>
                <w:bCs/>
                <w:lang w:eastAsia="en-US"/>
              </w:rPr>
            </w:pPr>
            <w:r>
              <w:rPr>
                <w:lang w:eastAsia="en-US"/>
              </w:rPr>
              <w:t xml:space="preserve">Zamawiający </w:t>
            </w:r>
            <w:r>
              <w:rPr>
                <w:b/>
                <w:u w:val="single"/>
                <w:lang w:eastAsia="en-US"/>
              </w:rPr>
              <w:t>wymaga</w:t>
            </w:r>
            <w:r>
              <w:rPr>
                <w:lang w:eastAsia="en-US"/>
              </w:rPr>
              <w:t xml:space="preserve"> zatrudnienia na </w:t>
            </w:r>
            <w:r>
              <w:rPr>
                <w:bCs/>
                <w:lang w:eastAsia="en-US"/>
              </w:rPr>
              <w:t>podstawie stosunku pracy.</w:t>
            </w:r>
          </w:p>
          <w:p w14:paraId="35E01C4D" w14:textId="77777777" w:rsidR="006C2945" w:rsidRDefault="006C2945" w:rsidP="006C2945">
            <w:pPr>
              <w:jc w:val="both"/>
              <w:rPr>
                <w:lang w:eastAsia="en-US"/>
              </w:rPr>
            </w:pPr>
            <w:r>
              <w:rPr>
                <w:lang w:eastAsia="en-US"/>
              </w:rPr>
              <w:t xml:space="preserve">Zamawiający na podstawie art. 95 ustawy </w:t>
            </w:r>
            <w:proofErr w:type="spellStart"/>
            <w:r>
              <w:rPr>
                <w:lang w:eastAsia="en-US"/>
              </w:rPr>
              <w:t>Pzp</w:t>
            </w:r>
            <w:proofErr w:type="spellEnd"/>
            <w:r>
              <w:rPr>
                <w:lang w:eastAsia="en-US"/>
              </w:rPr>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71AA7AD4" w14:textId="77777777" w:rsidR="006C2945" w:rsidRDefault="006C2945" w:rsidP="006C2945">
            <w:pPr>
              <w:jc w:val="both"/>
              <w:rPr>
                <w:b/>
                <w:lang w:eastAsia="en-US"/>
              </w:rPr>
            </w:pPr>
          </w:p>
          <w:p w14:paraId="34371472" w14:textId="77777777" w:rsidR="006C2945" w:rsidRDefault="006C2945" w:rsidP="006C2945">
            <w:pPr>
              <w:jc w:val="both"/>
              <w:rPr>
                <w:b/>
                <w:lang w:eastAsia="en-US"/>
              </w:rPr>
            </w:pPr>
          </w:p>
          <w:p w14:paraId="401835F3" w14:textId="77777777" w:rsidR="006C2945" w:rsidRDefault="006C2945" w:rsidP="006C2945">
            <w:pPr>
              <w:jc w:val="both"/>
              <w:rPr>
                <w:b/>
                <w:lang w:eastAsia="en-US"/>
              </w:rPr>
            </w:pPr>
            <w:r>
              <w:rPr>
                <w:b/>
                <w:lang w:eastAsia="en-US"/>
              </w:rPr>
              <w:t>1) rodzaj czynności niezbędnych do realizacji zamówienia, których dotyczą wymagania zatrudnienia na podstawie stosunku pracy przez wykonawcę lub podwykonawcę osób wykonujących czynności w trakcie realizacji zamówienia;</w:t>
            </w:r>
          </w:p>
          <w:p w14:paraId="7BDA91A0" w14:textId="77777777" w:rsidR="006C2945" w:rsidRDefault="006C2945" w:rsidP="006C2945">
            <w:pPr>
              <w:jc w:val="both"/>
              <w:rPr>
                <w:u w:val="single"/>
                <w:lang w:eastAsia="en-US"/>
              </w:rPr>
            </w:pPr>
          </w:p>
          <w:p w14:paraId="0B11ABFA" w14:textId="77777777" w:rsidR="006C2945" w:rsidRDefault="006C2945" w:rsidP="006C2945">
            <w:pPr>
              <w:jc w:val="both"/>
              <w:rPr>
                <w:lang w:eastAsia="en-US"/>
              </w:rPr>
            </w:pPr>
            <w:r>
              <w:rPr>
                <w:u w:val="single"/>
                <w:lang w:eastAsia="en-US"/>
              </w:rPr>
              <w:t>Zamawiający wymaga</w:t>
            </w:r>
            <w:r>
              <w:rPr>
                <w:lang w:eastAsia="en-US"/>
              </w:rPr>
              <w:t xml:space="preserve"> zatrudnienia na podstawie stosunku pracy przez wykonawcę lub podwykonawcę:</w:t>
            </w:r>
          </w:p>
          <w:p w14:paraId="3FF676EB" w14:textId="12826A44" w:rsidR="006C2945" w:rsidRDefault="00CB4869" w:rsidP="00CB4869">
            <w:pPr>
              <w:pStyle w:val="Akapitzlist"/>
              <w:numPr>
                <w:ilvl w:val="0"/>
                <w:numId w:val="19"/>
              </w:numPr>
              <w:jc w:val="both"/>
              <w:rPr>
                <w:lang w:eastAsia="en-US"/>
              </w:rPr>
            </w:pPr>
            <w:r>
              <w:rPr>
                <w:lang w:eastAsia="en-US"/>
              </w:rPr>
              <w:t xml:space="preserve">osób wykonujących w trakcie realizacji zamówienia czynności określone w OPZ </w:t>
            </w:r>
            <w:r w:rsidR="006C2945">
              <w:rPr>
                <w:lang w:eastAsia="en-US"/>
              </w:rPr>
              <w:t xml:space="preserve"> </w:t>
            </w:r>
          </w:p>
          <w:p w14:paraId="6D3CF6B3" w14:textId="77777777" w:rsidR="006C2945" w:rsidRDefault="006C2945" w:rsidP="006C2945">
            <w:pPr>
              <w:jc w:val="both"/>
              <w:rPr>
                <w:color w:val="FF0000"/>
                <w:lang w:eastAsia="en-US"/>
              </w:rPr>
            </w:pPr>
          </w:p>
          <w:p w14:paraId="56D12F5B" w14:textId="77777777" w:rsidR="006C2945" w:rsidRDefault="006C2945" w:rsidP="006C2945">
            <w:pPr>
              <w:jc w:val="both"/>
              <w:rPr>
                <w:lang w:eastAsia="en-US"/>
              </w:rPr>
            </w:pPr>
            <w:r>
              <w:rPr>
                <w:u w:val="single"/>
                <w:lang w:eastAsia="en-US"/>
              </w:rPr>
              <w:t>Zamawiający nie wymaga</w:t>
            </w:r>
            <w:r>
              <w:rPr>
                <w:lang w:eastAsia="en-US"/>
              </w:rPr>
              <w:t xml:space="preserve"> zatrudnienia na podstawie umowy o pracę przez wykonawcę lub podwykonawcę osób pełniących samodzielne funkcje techniczne </w:t>
            </w:r>
            <w:r>
              <w:rPr>
                <w:lang w:eastAsia="en-US"/>
              </w:rPr>
              <w:br/>
              <w:t xml:space="preserve">w budownictwie oraz osób wykonujących czynności związane z wykonywaniem prac geodezyjnych, opracowań z zakresu ochrony środowiska, prac związanych </w:t>
            </w:r>
            <w:r>
              <w:rPr>
                <w:lang w:eastAsia="en-US"/>
              </w:rPr>
              <w:br/>
              <w:t xml:space="preserve">z przygotowywaniem materiałów do decyzji administracyjnych oraz prac pomiarowych w zakresie sieci i urządzeń teletechnicznych, energetycznych, gazowniczych, wodociągowych i oświetlenia.  </w:t>
            </w:r>
          </w:p>
          <w:p w14:paraId="3212997D" w14:textId="77777777" w:rsidR="006C2945" w:rsidRDefault="006C2945" w:rsidP="006C2945">
            <w:pPr>
              <w:jc w:val="both"/>
              <w:rPr>
                <w:lang w:eastAsia="en-US"/>
              </w:rPr>
            </w:pPr>
          </w:p>
          <w:p w14:paraId="0E972BAD" w14:textId="77777777" w:rsidR="006C2945" w:rsidRDefault="006C2945" w:rsidP="006C2945">
            <w:pPr>
              <w:jc w:val="both"/>
              <w:rPr>
                <w:b/>
                <w:lang w:eastAsia="en-US"/>
              </w:rPr>
            </w:pPr>
            <w:r>
              <w:rPr>
                <w:b/>
                <w:lang w:eastAsia="en-US"/>
              </w:rPr>
              <w:t>2) sposób weryfikacji zatrudnienia tych osób;</w:t>
            </w:r>
          </w:p>
          <w:p w14:paraId="58734877" w14:textId="77777777" w:rsidR="006C2945" w:rsidRDefault="006C2945" w:rsidP="006C2945">
            <w:pPr>
              <w:jc w:val="both"/>
              <w:rPr>
                <w:lang w:eastAsia="en-US"/>
              </w:rPr>
            </w:pPr>
          </w:p>
          <w:p w14:paraId="59AFD50C" w14:textId="77777777" w:rsidR="006C2945" w:rsidRDefault="006C2945" w:rsidP="006C2945">
            <w:pPr>
              <w:jc w:val="both"/>
              <w:rPr>
                <w:lang w:eastAsia="en-US"/>
              </w:rPr>
            </w:pPr>
            <w:r>
              <w:rPr>
                <w:lang w:eastAsia="en-US"/>
              </w:rPr>
              <w:t xml:space="preserve">Wykonawca (w celu weryfikacji zatrudnienia w/w osób) poprzez złożenie oferty oświadcza, że osoby wykonujące w/w czynności w trakcie realizacji zamówienia będą zatrudnione na podstawie </w:t>
            </w:r>
            <w:r>
              <w:rPr>
                <w:bCs/>
                <w:lang w:eastAsia="en-US"/>
              </w:rPr>
              <w:t>stosunku pracy</w:t>
            </w:r>
            <w:r>
              <w:rPr>
                <w:lang w:eastAsia="en-US"/>
              </w:rPr>
              <w:t>.</w:t>
            </w:r>
          </w:p>
          <w:p w14:paraId="498D02B4" w14:textId="77777777" w:rsidR="006C2945" w:rsidRDefault="006C2945" w:rsidP="006C2945">
            <w:pPr>
              <w:jc w:val="both"/>
              <w:rPr>
                <w:b/>
                <w:lang w:eastAsia="en-US"/>
              </w:rPr>
            </w:pPr>
          </w:p>
          <w:p w14:paraId="41AD88F5" w14:textId="77777777" w:rsidR="006C2945" w:rsidRDefault="006C2945" w:rsidP="006C2945">
            <w:pPr>
              <w:jc w:val="both"/>
              <w:rPr>
                <w:b/>
                <w:lang w:eastAsia="en-US"/>
              </w:rPr>
            </w:pPr>
            <w:r>
              <w:rPr>
                <w:b/>
                <w:lang w:eastAsia="en-US"/>
              </w:rPr>
              <w:t>3) uprawnienia Zamawiającego w zakresie kontroli spełniania przez wykonawcę wymagań związanych z zatrudnianiem tych osób oraz sankcji z tytułu niespełnienia tych wymagań.</w:t>
            </w:r>
          </w:p>
          <w:p w14:paraId="396C097A" w14:textId="77777777" w:rsidR="006C2945" w:rsidRDefault="006C2945" w:rsidP="006C2945">
            <w:pPr>
              <w:jc w:val="both"/>
              <w:rPr>
                <w:lang w:eastAsia="en-US"/>
              </w:rPr>
            </w:pPr>
          </w:p>
          <w:p w14:paraId="00B46B6F" w14:textId="77777777" w:rsidR="006C2945" w:rsidRDefault="006C2945" w:rsidP="006C2945">
            <w:pPr>
              <w:jc w:val="both"/>
              <w:rPr>
                <w:lang w:eastAsia="en-US"/>
              </w:rPr>
            </w:pPr>
            <w:r>
              <w:rPr>
                <w:lang w:eastAsia="en-US"/>
              </w:rPr>
              <w:t xml:space="preserve">Zamawiający ma prawo do skontrolowania Wykonawcy w zakresie zatrudnienia osób, o których mowa w art. 95 Ustawy </w:t>
            </w:r>
            <w:proofErr w:type="spellStart"/>
            <w:r>
              <w:rPr>
                <w:lang w:eastAsia="en-US"/>
              </w:rPr>
              <w:t>Pzp</w:t>
            </w:r>
            <w:proofErr w:type="spellEnd"/>
            <w:r>
              <w:rPr>
                <w:lang w:eastAsia="en-US"/>
              </w:rPr>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6C2945" w:rsidRPr="00A639C4" w:rsidRDefault="006C2945" w:rsidP="006C2945">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39335C" w:rsidRPr="00A639C4" w14:paraId="555BB7B8" w14:textId="77777777" w:rsidTr="004A58D6">
        <w:tc>
          <w:tcPr>
            <w:tcW w:w="1526" w:type="dxa"/>
          </w:tcPr>
          <w:p w14:paraId="7F7FF4A8" w14:textId="3DAAC5AF" w:rsidR="0039335C" w:rsidRPr="00A639C4" w:rsidRDefault="0039335C" w:rsidP="0039335C">
            <w:pPr>
              <w:tabs>
                <w:tab w:val="left" w:pos="408"/>
              </w:tabs>
              <w:jc w:val="center"/>
              <w:rPr>
                <w:b/>
              </w:rPr>
            </w:pPr>
          </w:p>
        </w:tc>
        <w:tc>
          <w:tcPr>
            <w:tcW w:w="7654" w:type="dxa"/>
          </w:tcPr>
          <w:p w14:paraId="0BCE50BF" w14:textId="77777777" w:rsidR="0039335C" w:rsidRPr="007F5104" w:rsidRDefault="0039335C" w:rsidP="0039335C">
            <w:pPr>
              <w:tabs>
                <w:tab w:val="left" w:pos="408"/>
              </w:tabs>
              <w:jc w:val="both"/>
              <w:rPr>
                <w:bCs/>
              </w:rPr>
            </w:pPr>
          </w:p>
          <w:p w14:paraId="04FC64AA" w14:textId="77777777" w:rsidR="0039335C" w:rsidRPr="007F5104" w:rsidRDefault="0039335C" w:rsidP="0039335C">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61AE86DA" w14:textId="77777777" w:rsidR="0039335C" w:rsidRPr="007F5104" w:rsidRDefault="0039335C" w:rsidP="0039335C">
            <w:pPr>
              <w:tabs>
                <w:tab w:val="left" w:pos="408"/>
              </w:tabs>
              <w:jc w:val="both"/>
              <w:rPr>
                <w:bCs/>
              </w:rPr>
            </w:pPr>
          </w:p>
          <w:p w14:paraId="7F7842C4" w14:textId="77777777" w:rsidR="0039335C" w:rsidRPr="007F5104" w:rsidRDefault="0039335C" w:rsidP="0039335C">
            <w:pPr>
              <w:tabs>
                <w:tab w:val="left" w:pos="16874"/>
                <w:tab w:val="left" w:pos="17157"/>
              </w:tabs>
              <w:jc w:val="both"/>
            </w:pPr>
            <w:r w:rsidRPr="007F5104">
              <w:t xml:space="preserve">Przedmiot zamówienia nie został podzielony na części. </w:t>
            </w:r>
          </w:p>
          <w:p w14:paraId="43A656C8" w14:textId="77777777" w:rsidR="0039335C" w:rsidRPr="007F5104" w:rsidRDefault="0039335C" w:rsidP="0039335C">
            <w:pPr>
              <w:jc w:val="both"/>
              <w:rPr>
                <w:color w:val="000000"/>
              </w:rPr>
            </w:pPr>
          </w:p>
          <w:p w14:paraId="5F5C20FA" w14:textId="77777777" w:rsidR="0039335C" w:rsidRPr="009668A4" w:rsidRDefault="0039335C" w:rsidP="0039335C">
            <w:pPr>
              <w:jc w:val="both"/>
              <w:rPr>
                <w:color w:val="000000"/>
              </w:rPr>
            </w:pPr>
            <w:r w:rsidRPr="009668A4">
              <w:rPr>
                <w:color w:val="000000"/>
              </w:rPr>
              <w:t xml:space="preserve">Zamawiający przeprowadził ocenę zasadności podziału zamówienia na części i stwierdził, że zamówienie nie jest podzielne. </w:t>
            </w:r>
          </w:p>
          <w:p w14:paraId="6C6A0D5B" w14:textId="77777777" w:rsidR="0039335C" w:rsidRPr="009668A4" w:rsidRDefault="0039335C" w:rsidP="0039335C">
            <w:pPr>
              <w:jc w:val="both"/>
              <w:rPr>
                <w:color w:val="000000"/>
              </w:rPr>
            </w:pPr>
            <w:r w:rsidRPr="009668A4">
              <w:rPr>
                <w:color w:val="000000"/>
              </w:rPr>
              <w:t xml:space="preserve">Poniżej wskazano główne przyczyny decyzji instytucji zamawiającej o braku podziału zamówienia na części (rozdrobnienie usług w zakresie utrzymania odcinka drogi na danym RDW). </w:t>
            </w:r>
          </w:p>
          <w:p w14:paraId="3B8F4389" w14:textId="77777777" w:rsidR="0039335C" w:rsidRPr="009668A4" w:rsidRDefault="0039335C" w:rsidP="0039335C">
            <w:pPr>
              <w:jc w:val="both"/>
              <w:rPr>
                <w:color w:val="000000"/>
              </w:rPr>
            </w:pPr>
            <w:r w:rsidRPr="009668A4">
              <w:rPr>
                <w:color w:val="000000"/>
              </w:rPr>
              <w:t>Zamawiający zaplanował wykonanie przedmiotu zamówienia do dnia 30-04-2026r. zatem etapowanie (dzielenie na poszczególne kwartały) wykonania przedmiotu umowy byłoby sztuczne i nieracjonalne – powodując zamianę sprzętu zimowego w trakcie trwającej zimy.</w:t>
            </w:r>
          </w:p>
          <w:p w14:paraId="021EB2C5" w14:textId="77777777" w:rsidR="0039335C" w:rsidRPr="009668A4" w:rsidRDefault="0039335C" w:rsidP="0039335C">
            <w:pPr>
              <w:jc w:val="both"/>
              <w:rPr>
                <w:color w:val="000000"/>
              </w:rPr>
            </w:pPr>
            <w:r w:rsidRPr="009668A4">
              <w:rPr>
                <w:color w:val="000000"/>
              </w:rPr>
              <w:t>W opinii Zamawiającego maksymalne, możliwe rozdrobnienie zamówienia mogłoby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6EBCD46E" w14:textId="77777777" w:rsidR="0039335C" w:rsidRPr="009668A4" w:rsidRDefault="0039335C" w:rsidP="0039335C">
            <w:pPr>
              <w:jc w:val="both"/>
              <w:rPr>
                <w:color w:val="000000"/>
              </w:rPr>
            </w:pPr>
            <w:r w:rsidRPr="009668A4">
              <w:rPr>
                <w:color w:val="000000"/>
              </w:rPr>
              <w:t>Dokonanie podziału zamówienia na części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p>
          <w:p w14:paraId="5D2E67E3" w14:textId="77777777" w:rsidR="0039335C" w:rsidRPr="007F5104" w:rsidRDefault="0039335C" w:rsidP="0039335C">
            <w:pPr>
              <w:ind w:firstLine="708"/>
              <w:jc w:val="both"/>
              <w:rPr>
                <w:color w:val="000000"/>
              </w:rPr>
            </w:pPr>
            <w:r w:rsidRPr="009668A4">
              <w:rPr>
                <w:color w:val="000000"/>
              </w:rPr>
              <w:t>Zamawiający dokonując częściowej agregacji  - planując udzielenie zamówienia jako część RDW jednemu wykonawcy miał na uwadze swoje obiektywne uzasadnione i racjonalne potrzeby oraz dbałość o zapewnienie konkurencyjności – brak podziału nie uniemożliwia złożenia oferty małym przedsiębiorcom działającym na rynku.</w:t>
            </w:r>
          </w:p>
          <w:p w14:paraId="09F3499D" w14:textId="77777777" w:rsidR="0039335C" w:rsidRPr="006C2945" w:rsidRDefault="0039335C" w:rsidP="0039335C">
            <w:pPr>
              <w:jc w:val="both"/>
              <w:rPr>
                <w:bCs/>
                <w:highlight w:val="yellow"/>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6C2945" w:rsidRPr="00A639C4" w14:paraId="5B099D95" w14:textId="77777777" w:rsidTr="005E4E4E">
        <w:tc>
          <w:tcPr>
            <w:tcW w:w="1526" w:type="dxa"/>
            <w:tcBorders>
              <w:bottom w:val="single" w:sz="4" w:space="0" w:color="auto"/>
            </w:tcBorders>
          </w:tcPr>
          <w:p w14:paraId="3AA3E3B6" w14:textId="5505CB73" w:rsidR="006C2945" w:rsidRPr="00A639C4" w:rsidRDefault="006C2945" w:rsidP="006C2945">
            <w:pPr>
              <w:tabs>
                <w:tab w:val="left" w:pos="408"/>
              </w:tabs>
              <w:rPr>
                <w:b/>
              </w:rPr>
            </w:pPr>
          </w:p>
        </w:tc>
        <w:tc>
          <w:tcPr>
            <w:tcW w:w="7654" w:type="dxa"/>
            <w:tcBorders>
              <w:top w:val="single" w:sz="4" w:space="0" w:color="auto"/>
              <w:left w:val="single" w:sz="4" w:space="0" w:color="auto"/>
              <w:bottom w:val="single" w:sz="4" w:space="0" w:color="auto"/>
              <w:right w:val="single" w:sz="4" w:space="0" w:color="auto"/>
            </w:tcBorders>
          </w:tcPr>
          <w:p w14:paraId="58AA057C" w14:textId="77777777" w:rsidR="006C2945" w:rsidRDefault="006C2945" w:rsidP="006C2945">
            <w:pPr>
              <w:jc w:val="both"/>
              <w:rPr>
                <w:lang w:eastAsia="en-US"/>
              </w:rPr>
            </w:pPr>
            <w:r>
              <w:rPr>
                <w:rFonts w:eastAsiaTheme="minorHAnsi"/>
                <w:lang w:eastAsia="en-US"/>
              </w:rPr>
              <w:t xml:space="preserve">Zamawiający </w:t>
            </w:r>
            <w:r>
              <w:rPr>
                <w:rFonts w:eastAsiaTheme="minorHAnsi"/>
                <w:b/>
                <w:u w:val="single"/>
                <w:lang w:eastAsia="en-US"/>
              </w:rPr>
              <w:t>nie przewiduje</w:t>
            </w:r>
            <w:r>
              <w:rPr>
                <w:rFonts w:eastAsiaTheme="minorHAnsi"/>
                <w:lang w:eastAsia="en-US"/>
              </w:rPr>
              <w:t xml:space="preserve"> możliwości udzielenia</w:t>
            </w:r>
            <w:r>
              <w:rPr>
                <w:lang w:eastAsia="en-US"/>
              </w:rPr>
              <w:t xml:space="preserve"> zamówień, o których mowa w art. 305 pkt.1 w zw. z art. 214 ust. 1 pkt 7  </w:t>
            </w:r>
            <w:proofErr w:type="spellStart"/>
            <w:r>
              <w:rPr>
                <w:lang w:eastAsia="en-US"/>
              </w:rPr>
              <w:t>Pzp</w:t>
            </w:r>
            <w:proofErr w:type="spellEnd"/>
          </w:p>
          <w:p w14:paraId="1B06481F" w14:textId="77777777" w:rsidR="006C2945" w:rsidRPr="00A639C4" w:rsidRDefault="006C2945" w:rsidP="006C2945">
            <w:pPr>
              <w:widowControl/>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tcPr>
          <w:p w14:paraId="7EF38EF4" w14:textId="77777777" w:rsidR="00E70D0C" w:rsidRPr="00A639C4" w:rsidRDefault="00E70D0C" w:rsidP="00E70D0C"/>
        </w:tc>
        <w:tc>
          <w:tcPr>
            <w:tcW w:w="7654" w:type="dxa"/>
            <w:tcBorders>
              <w:bottom w:val="single" w:sz="4" w:space="0" w:color="auto"/>
            </w:tcBorders>
          </w:tcPr>
          <w:p w14:paraId="798022A0" w14:textId="77777777" w:rsidR="00960BDD" w:rsidRDefault="00960BDD" w:rsidP="00E70D0C">
            <w:pPr>
              <w:jc w:val="both"/>
              <w:rPr>
                <w:b/>
              </w:rPr>
            </w:pPr>
          </w:p>
          <w:p w14:paraId="541FBC41" w14:textId="46C47317" w:rsidR="00E70D0C" w:rsidRDefault="008010BC" w:rsidP="00E70D0C">
            <w:pPr>
              <w:jc w:val="both"/>
              <w:rPr>
                <w:bCs/>
              </w:rPr>
            </w:pPr>
            <w:r w:rsidRPr="00790011">
              <w:rPr>
                <w:b/>
              </w:rPr>
              <w:t xml:space="preserve">Zamawiający </w:t>
            </w:r>
            <w:r w:rsidRPr="00790011">
              <w:rPr>
                <w:b/>
                <w:u w:val="single"/>
              </w:rPr>
              <w:t>nie wymaga</w:t>
            </w:r>
            <w:r w:rsidRPr="00790011">
              <w:rPr>
                <w:b/>
              </w:rPr>
              <w:t xml:space="preserve"> złożenia oferty po odbyciu wizji lokalnej</w:t>
            </w:r>
            <w:r w:rsidRPr="00790011">
              <w:rPr>
                <w:bCs/>
              </w:rPr>
              <w:t>.</w:t>
            </w:r>
          </w:p>
          <w:p w14:paraId="4E9E49F2" w14:textId="1DAF18AF" w:rsidR="008010BC" w:rsidRPr="00A639C4" w:rsidRDefault="008010BC" w:rsidP="00E70D0C">
            <w:pPr>
              <w:jc w:val="both"/>
            </w:pPr>
          </w:p>
        </w:tc>
      </w:tr>
      <w:tr w:rsidR="00E70D0C" w:rsidRPr="00A639C4" w14:paraId="6019C803" w14:textId="77777777" w:rsidTr="00BE6386">
        <w:trPr>
          <w:trHeight w:val="937"/>
        </w:trPr>
        <w:tc>
          <w:tcPr>
            <w:tcW w:w="1526" w:type="dxa"/>
            <w:vMerge/>
            <w:tcBorders>
              <w:bottom w:val="single" w:sz="4" w:space="0" w:color="auto"/>
            </w:tcBorders>
          </w:tcPr>
          <w:p w14:paraId="0F83B5F9" w14:textId="77777777" w:rsidR="00E70D0C" w:rsidRPr="00A639C4" w:rsidRDefault="00E70D0C" w:rsidP="00E70D0C"/>
        </w:tc>
        <w:tc>
          <w:tcPr>
            <w:tcW w:w="7654" w:type="dxa"/>
            <w:tcBorders>
              <w:bottom w:val="single" w:sz="4" w:space="0" w:color="auto"/>
            </w:tcBorders>
          </w:tcPr>
          <w:p w14:paraId="75D48776" w14:textId="77777777" w:rsidR="00E70D0C" w:rsidRPr="007F5104" w:rsidRDefault="00E70D0C" w:rsidP="00E70D0C">
            <w:pPr>
              <w:jc w:val="both"/>
              <w:rPr>
                <w:color w:val="FF0000"/>
              </w:rPr>
            </w:pPr>
          </w:p>
          <w:p w14:paraId="755DAC6E" w14:textId="77777777" w:rsidR="00E70D0C" w:rsidRPr="007F5104" w:rsidRDefault="00E70D0C" w:rsidP="00E70D0C">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25ACEDD3" w14:textId="77777777" w:rsidR="00E70D0C" w:rsidRPr="007F5104" w:rsidRDefault="00E70D0C" w:rsidP="00E70D0C">
            <w:pPr>
              <w:rPr>
                <w:b/>
              </w:rPr>
            </w:pPr>
          </w:p>
          <w:p w14:paraId="4AE8CD53" w14:textId="2559E77D" w:rsidR="0033093C" w:rsidRPr="007F5104" w:rsidRDefault="0033093C" w:rsidP="00BE6386">
            <w:pPr>
              <w:jc w:val="both"/>
              <w:rPr>
                <w:b/>
                <w:bCs/>
                <w:color w:val="FF0000"/>
              </w:rPr>
            </w:pP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tcPr>
          <w:p w14:paraId="59307303" w14:textId="77777777" w:rsidR="00E70D0C" w:rsidRPr="00A639C4" w:rsidRDefault="00E70D0C" w:rsidP="00E70D0C">
            <w:pPr>
              <w:tabs>
                <w:tab w:val="left" w:pos="408"/>
              </w:tabs>
              <w:spacing w:before="80" w:after="80"/>
              <w:jc w:val="center"/>
              <w:rPr>
                <w:b/>
              </w:rPr>
            </w:pPr>
          </w:p>
        </w:tc>
        <w:tc>
          <w:tcPr>
            <w:tcW w:w="7654" w:type="dxa"/>
          </w:tcPr>
          <w:p w14:paraId="44879B60" w14:textId="77777777" w:rsidR="00BE6386" w:rsidRDefault="00BE6386" w:rsidP="00E70D0C">
            <w:pPr>
              <w:pStyle w:val="arimr"/>
              <w:widowControl/>
              <w:suppressAutoHyphens/>
              <w:snapToGrid/>
              <w:spacing w:line="240" w:lineRule="auto"/>
              <w:jc w:val="both"/>
              <w:rPr>
                <w:rFonts w:ascii="Arial" w:hAnsi="Arial" w:cs="Arial"/>
                <w:sz w:val="20"/>
                <w:lang w:val="pl-PL"/>
              </w:rPr>
            </w:pPr>
          </w:p>
          <w:p w14:paraId="771F2971" w14:textId="2099BA2A"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lastRenderedPageBreak/>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70D0C" w:rsidRPr="00A639C4" w:rsidRDefault="00E70D0C" w:rsidP="00BE6386">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lastRenderedPageBreak/>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A80219" w:rsidRPr="00A639C4" w14:paraId="0385F7B7" w14:textId="77777777" w:rsidTr="0028231E">
        <w:tc>
          <w:tcPr>
            <w:tcW w:w="1526" w:type="dxa"/>
            <w:tcBorders>
              <w:bottom w:val="single" w:sz="4" w:space="0" w:color="auto"/>
            </w:tcBorders>
          </w:tcPr>
          <w:p w14:paraId="5D8A973E" w14:textId="77777777" w:rsidR="00A80219" w:rsidRPr="00A639C4" w:rsidRDefault="00A80219" w:rsidP="00A80219">
            <w:pPr>
              <w:tabs>
                <w:tab w:val="left" w:pos="408"/>
              </w:tabs>
              <w:rPr>
                <w:b/>
              </w:rPr>
            </w:pPr>
          </w:p>
        </w:tc>
        <w:tc>
          <w:tcPr>
            <w:tcW w:w="7654" w:type="dxa"/>
            <w:tcBorders>
              <w:top w:val="single" w:sz="4" w:space="0" w:color="auto"/>
              <w:left w:val="single" w:sz="4" w:space="0" w:color="auto"/>
              <w:bottom w:val="single" w:sz="4" w:space="0" w:color="auto"/>
              <w:right w:val="single" w:sz="4" w:space="0" w:color="auto"/>
            </w:tcBorders>
          </w:tcPr>
          <w:p w14:paraId="6D7E889B" w14:textId="77777777" w:rsidR="00A80219" w:rsidRDefault="00A80219" w:rsidP="00A80219">
            <w:pPr>
              <w:rPr>
                <w:b/>
                <w:lang w:eastAsia="en-US"/>
              </w:rPr>
            </w:pPr>
          </w:p>
          <w:p w14:paraId="2A4B87FD" w14:textId="77777777" w:rsidR="00A80219" w:rsidRDefault="00A80219" w:rsidP="00A80219">
            <w:pPr>
              <w:rPr>
                <w:b/>
                <w:lang w:eastAsia="en-US"/>
              </w:rPr>
            </w:pPr>
            <w:r>
              <w:rPr>
                <w:b/>
                <w:lang w:eastAsia="en-US"/>
              </w:rPr>
              <w:t xml:space="preserve">Termin wykonania zamówienia: </w:t>
            </w:r>
          </w:p>
          <w:p w14:paraId="2EACBB1F" w14:textId="77777777" w:rsidR="00A80219" w:rsidRDefault="00A80219" w:rsidP="00A80219">
            <w:pPr>
              <w:jc w:val="both"/>
              <w:rPr>
                <w:b/>
                <w:lang w:eastAsia="en-US"/>
              </w:rPr>
            </w:pPr>
            <w:r>
              <w:rPr>
                <w:lang w:eastAsia="en-US"/>
              </w:rPr>
              <w:t xml:space="preserve"> </w:t>
            </w:r>
            <w:r>
              <w:rPr>
                <w:b/>
                <w:lang w:eastAsia="en-US"/>
              </w:rPr>
              <w:t>do dnia 30-04-2026r.</w:t>
            </w:r>
          </w:p>
          <w:p w14:paraId="33934F4E" w14:textId="77777777" w:rsidR="00A80219" w:rsidRDefault="00A80219" w:rsidP="00A80219">
            <w:pPr>
              <w:widowControl/>
              <w:autoSpaceDE/>
              <w:adjustRightInd/>
              <w:jc w:val="both"/>
              <w:rPr>
                <w:lang w:eastAsia="en-US"/>
              </w:rPr>
            </w:pPr>
            <w:r>
              <w:rPr>
                <w:lang w:eastAsia="en-US"/>
              </w:rPr>
              <w:t>W związku z faktem, że zimowe utrzymanie realizowane jest w okresie „</w:t>
            </w:r>
            <w:r>
              <w:rPr>
                <w:i/>
                <w:iCs/>
                <w:lang w:eastAsia="en-US"/>
              </w:rPr>
              <w:t>sezon zimowy</w:t>
            </w:r>
            <w:r>
              <w:rPr>
                <w:lang w:eastAsia="en-US"/>
              </w:rPr>
              <w:t>” trwający  od 15 października   do 30 kwietnia każdego roku, zasadnym jest wskazanie daty zakończenia sezonu zimowego (podyktowane to jest użyczeniem sprzętu Wykonawcom do realizacji w/w usług) oraz zachowaniem ciągłości pracy sprzętu przy zimowym utrzymaniu.</w:t>
            </w:r>
          </w:p>
          <w:p w14:paraId="35564245" w14:textId="77777777" w:rsidR="00A80219" w:rsidRDefault="00A80219" w:rsidP="00A80219">
            <w:pPr>
              <w:jc w:val="both"/>
              <w:rPr>
                <w:lang w:eastAsia="en-US"/>
              </w:rPr>
            </w:pPr>
          </w:p>
          <w:p w14:paraId="14A11A98" w14:textId="4939303A" w:rsidR="00A80219" w:rsidRPr="00A639C4" w:rsidRDefault="00A80219" w:rsidP="00A80219">
            <w:pPr>
              <w:ind w:left="284"/>
              <w:jc w:val="both"/>
              <w:rPr>
                <w:bCs/>
              </w:rPr>
            </w:pPr>
            <w:r>
              <w:rPr>
                <w:lang w:eastAsia="en-US"/>
              </w:rPr>
              <w:t xml:space="preserve">  </w:t>
            </w: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39335C" w:rsidRPr="00A639C4" w14:paraId="78420147" w14:textId="77777777" w:rsidTr="005115B3">
        <w:tc>
          <w:tcPr>
            <w:tcW w:w="1526" w:type="dxa"/>
            <w:tcBorders>
              <w:bottom w:val="single" w:sz="4" w:space="0" w:color="auto"/>
            </w:tcBorders>
          </w:tcPr>
          <w:p w14:paraId="5081D543" w14:textId="77777777" w:rsidR="0039335C" w:rsidRPr="00A639C4" w:rsidRDefault="0039335C" w:rsidP="0039335C">
            <w:pPr>
              <w:tabs>
                <w:tab w:val="left" w:pos="408"/>
              </w:tabs>
              <w:rPr>
                <w:b/>
              </w:rPr>
            </w:pPr>
          </w:p>
        </w:tc>
        <w:tc>
          <w:tcPr>
            <w:tcW w:w="7654" w:type="dxa"/>
            <w:tcBorders>
              <w:bottom w:val="single" w:sz="4" w:space="0" w:color="auto"/>
            </w:tcBorders>
          </w:tcPr>
          <w:p w14:paraId="235A9254" w14:textId="77777777" w:rsidR="0039335C" w:rsidRPr="00BC2677" w:rsidRDefault="0039335C" w:rsidP="0039335C">
            <w:pPr>
              <w:pStyle w:val="Teksttreci0"/>
              <w:shd w:val="clear" w:color="auto" w:fill="auto"/>
              <w:spacing w:before="240" w:line="240" w:lineRule="auto"/>
              <w:ind w:right="20" w:firstLine="0"/>
              <w:jc w:val="both"/>
              <w:rPr>
                <w:rFonts w:ascii="Arial" w:hAnsi="Arial" w:cs="Arial"/>
                <w:sz w:val="20"/>
                <w:szCs w:val="20"/>
              </w:rPr>
            </w:pPr>
            <w:r w:rsidRPr="000E368E">
              <w:rPr>
                <w:rFonts w:ascii="Arial" w:hAnsi="Arial" w:cs="Arial"/>
                <w:sz w:val="20"/>
                <w:szCs w:val="20"/>
              </w:rPr>
              <w:t>O udzielenie zamówienia mogą ubiegać się Wykonawcy, którzy spełniają warunki dotyczące:</w:t>
            </w:r>
          </w:p>
          <w:p w14:paraId="64AC75EF" w14:textId="77777777" w:rsidR="0039335C" w:rsidRPr="000E368E" w:rsidRDefault="0039335C" w:rsidP="0039335C">
            <w:pPr>
              <w:pStyle w:val="Teksttreci0"/>
              <w:numPr>
                <w:ilvl w:val="0"/>
                <w:numId w:val="1"/>
              </w:numPr>
              <w:shd w:val="clear" w:color="auto" w:fill="auto"/>
              <w:spacing w:before="120" w:line="240" w:lineRule="auto"/>
              <w:ind w:left="850" w:right="23" w:hanging="425"/>
              <w:jc w:val="both"/>
              <w:rPr>
                <w:rFonts w:ascii="Arial" w:hAnsi="Arial" w:cs="Arial"/>
                <w:sz w:val="20"/>
                <w:szCs w:val="20"/>
              </w:rPr>
            </w:pPr>
            <w:r w:rsidRPr="000E368E">
              <w:rPr>
                <w:rFonts w:ascii="Arial" w:hAnsi="Arial" w:cs="Arial"/>
                <w:b/>
                <w:sz w:val="20"/>
                <w:szCs w:val="20"/>
              </w:rPr>
              <w:t>zdolności do występowania w obrocie gospodarczym:</w:t>
            </w:r>
          </w:p>
          <w:p w14:paraId="47352E5C" w14:textId="77777777" w:rsidR="0039335C" w:rsidRPr="00BC2677" w:rsidRDefault="0039335C" w:rsidP="0039335C">
            <w:pPr>
              <w:pStyle w:val="Teksttreci0"/>
              <w:shd w:val="clear" w:color="auto" w:fill="auto"/>
              <w:spacing w:line="240" w:lineRule="auto"/>
              <w:ind w:right="20" w:firstLine="0"/>
              <w:jc w:val="both"/>
              <w:rPr>
                <w:rFonts w:ascii="Arial" w:hAnsi="Arial" w:cs="Arial"/>
                <w:sz w:val="16"/>
                <w:szCs w:val="16"/>
              </w:rPr>
            </w:pPr>
          </w:p>
          <w:p w14:paraId="5E4065C6" w14:textId="77777777" w:rsidR="0039335C" w:rsidRPr="000E368E" w:rsidRDefault="0039335C" w:rsidP="0039335C">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EB6695">
              <w:rPr>
                <w:rFonts w:ascii="Arial" w:hAnsi="Arial" w:cs="Arial"/>
                <w:b/>
                <w:sz w:val="20"/>
                <w:szCs w:val="20"/>
                <w:u w:val="single"/>
              </w:rPr>
              <w:t>nie stawia</w:t>
            </w:r>
            <w:r w:rsidRPr="000E368E">
              <w:rPr>
                <w:rFonts w:ascii="Arial" w:hAnsi="Arial" w:cs="Arial"/>
                <w:sz w:val="20"/>
                <w:szCs w:val="20"/>
              </w:rPr>
              <w:t xml:space="preserve"> warunku w powyższym zakresie.</w:t>
            </w:r>
          </w:p>
          <w:p w14:paraId="678D3B6A" w14:textId="77777777" w:rsidR="0039335C" w:rsidRPr="00AD141F" w:rsidRDefault="0039335C" w:rsidP="0039335C">
            <w:pPr>
              <w:pStyle w:val="Teksttreci0"/>
              <w:shd w:val="clear" w:color="auto" w:fill="auto"/>
              <w:spacing w:line="240" w:lineRule="auto"/>
              <w:ind w:right="20" w:firstLine="0"/>
              <w:jc w:val="both"/>
              <w:rPr>
                <w:rFonts w:ascii="Arial" w:hAnsi="Arial" w:cs="Arial"/>
                <w:sz w:val="20"/>
                <w:szCs w:val="20"/>
              </w:rPr>
            </w:pPr>
          </w:p>
          <w:p w14:paraId="302D2D39" w14:textId="77777777" w:rsidR="0039335C" w:rsidRPr="00AD141F" w:rsidRDefault="0039335C" w:rsidP="0039335C">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D141F">
              <w:rPr>
                <w:rFonts w:ascii="Arial" w:hAnsi="Arial" w:cs="Arial"/>
                <w:b/>
                <w:sz w:val="20"/>
                <w:szCs w:val="20"/>
              </w:rPr>
              <w:t>uprawnień do prowadzenia określonej działalności gospodarczej lub zawodowej, o ile wynika to z odrębnych przepisów:</w:t>
            </w:r>
          </w:p>
          <w:p w14:paraId="502CA3C5" w14:textId="77777777" w:rsidR="0039335C" w:rsidRPr="00BC2677" w:rsidRDefault="0039335C" w:rsidP="0039335C">
            <w:pPr>
              <w:pStyle w:val="Teksttreci0"/>
              <w:shd w:val="clear" w:color="auto" w:fill="auto"/>
              <w:spacing w:line="240" w:lineRule="auto"/>
              <w:ind w:right="20" w:firstLine="0"/>
              <w:jc w:val="both"/>
              <w:rPr>
                <w:rFonts w:ascii="Arial" w:hAnsi="Arial" w:cs="Arial"/>
                <w:sz w:val="16"/>
                <w:szCs w:val="16"/>
              </w:rPr>
            </w:pPr>
          </w:p>
          <w:p w14:paraId="5B93A205" w14:textId="77777777" w:rsidR="0039335C" w:rsidRPr="00AD141F" w:rsidRDefault="0039335C" w:rsidP="0039335C">
            <w:pPr>
              <w:pStyle w:val="Teksttreci0"/>
              <w:shd w:val="clear" w:color="auto" w:fill="auto"/>
              <w:spacing w:line="240" w:lineRule="auto"/>
              <w:ind w:right="20" w:firstLine="0"/>
              <w:jc w:val="both"/>
              <w:rPr>
                <w:rFonts w:ascii="Arial" w:hAnsi="Arial" w:cs="Arial"/>
                <w:sz w:val="20"/>
                <w:szCs w:val="20"/>
              </w:rPr>
            </w:pPr>
            <w:r w:rsidRPr="00AD141F">
              <w:rPr>
                <w:rFonts w:ascii="Arial" w:hAnsi="Arial" w:cs="Arial"/>
                <w:sz w:val="20"/>
                <w:szCs w:val="20"/>
              </w:rPr>
              <w:t xml:space="preserve">Zamawiający </w:t>
            </w:r>
            <w:r w:rsidRPr="00AD141F">
              <w:rPr>
                <w:rFonts w:ascii="Arial" w:hAnsi="Arial" w:cs="Arial"/>
                <w:b/>
                <w:sz w:val="20"/>
                <w:szCs w:val="20"/>
                <w:u w:val="single"/>
              </w:rPr>
              <w:t>nie stawia</w:t>
            </w:r>
            <w:r w:rsidRPr="00AD141F">
              <w:rPr>
                <w:rFonts w:ascii="Arial" w:hAnsi="Arial" w:cs="Arial"/>
                <w:sz w:val="20"/>
                <w:szCs w:val="20"/>
              </w:rPr>
              <w:t xml:space="preserve"> warunku w powyższym zakresie.</w:t>
            </w:r>
          </w:p>
          <w:p w14:paraId="49BB7168" w14:textId="77777777" w:rsidR="0039335C" w:rsidRPr="000E368E" w:rsidRDefault="0039335C" w:rsidP="0039335C">
            <w:pPr>
              <w:pStyle w:val="Teksttreci0"/>
              <w:shd w:val="clear" w:color="auto" w:fill="auto"/>
              <w:spacing w:line="240" w:lineRule="auto"/>
              <w:ind w:left="868" w:right="20" w:firstLine="0"/>
              <w:jc w:val="both"/>
              <w:rPr>
                <w:rFonts w:ascii="Arial" w:hAnsi="Arial" w:cs="Arial"/>
                <w:sz w:val="20"/>
                <w:szCs w:val="20"/>
              </w:rPr>
            </w:pPr>
          </w:p>
          <w:p w14:paraId="36FA8995" w14:textId="77777777" w:rsidR="0039335C" w:rsidRPr="000E368E" w:rsidRDefault="0039335C" w:rsidP="0039335C">
            <w:pPr>
              <w:pStyle w:val="Teksttreci0"/>
              <w:numPr>
                <w:ilvl w:val="0"/>
                <w:numId w:val="1"/>
              </w:numPr>
              <w:shd w:val="clear" w:color="auto" w:fill="auto"/>
              <w:spacing w:line="240" w:lineRule="auto"/>
              <w:ind w:left="852" w:right="20" w:hanging="426"/>
              <w:jc w:val="both"/>
              <w:rPr>
                <w:rFonts w:ascii="Arial" w:hAnsi="Arial" w:cs="Arial"/>
                <w:sz w:val="20"/>
                <w:szCs w:val="20"/>
              </w:rPr>
            </w:pPr>
            <w:r w:rsidRPr="000E368E">
              <w:rPr>
                <w:rFonts w:ascii="Arial" w:hAnsi="Arial" w:cs="Arial"/>
                <w:b/>
                <w:sz w:val="20"/>
                <w:szCs w:val="20"/>
              </w:rPr>
              <w:t>sytuacji ekonomicznej lub finansowej:</w:t>
            </w:r>
          </w:p>
          <w:p w14:paraId="447CFB0F" w14:textId="77777777" w:rsidR="0039335C" w:rsidRPr="000E368E" w:rsidRDefault="0039335C" w:rsidP="0039335C">
            <w:pPr>
              <w:pStyle w:val="Teksttreci0"/>
              <w:shd w:val="clear" w:color="auto" w:fill="auto"/>
              <w:spacing w:line="240" w:lineRule="auto"/>
              <w:ind w:left="868" w:right="20" w:firstLine="0"/>
              <w:jc w:val="both"/>
              <w:rPr>
                <w:rFonts w:ascii="Arial" w:hAnsi="Arial" w:cs="Arial"/>
                <w:b/>
                <w:sz w:val="20"/>
                <w:szCs w:val="20"/>
              </w:rPr>
            </w:pPr>
          </w:p>
          <w:p w14:paraId="09B857CD" w14:textId="77777777" w:rsidR="0039335C" w:rsidRDefault="0039335C" w:rsidP="0039335C">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F6231D">
              <w:rPr>
                <w:rFonts w:ascii="Arial" w:hAnsi="Arial" w:cs="Arial"/>
                <w:b/>
                <w:sz w:val="20"/>
                <w:szCs w:val="20"/>
                <w:u w:val="single"/>
              </w:rPr>
              <w:t>nie stawia</w:t>
            </w:r>
            <w:r w:rsidRPr="000E368E">
              <w:rPr>
                <w:rFonts w:ascii="Arial" w:hAnsi="Arial" w:cs="Arial"/>
                <w:sz w:val="20"/>
                <w:szCs w:val="20"/>
              </w:rPr>
              <w:t xml:space="preserve"> </w:t>
            </w:r>
            <w:r w:rsidRPr="00AD141F">
              <w:rPr>
                <w:rFonts w:ascii="Arial" w:hAnsi="Arial" w:cs="Arial"/>
                <w:sz w:val="20"/>
                <w:szCs w:val="20"/>
              </w:rPr>
              <w:t>warunku w powyższym zakresie.</w:t>
            </w:r>
          </w:p>
          <w:p w14:paraId="000D15CA" w14:textId="77777777" w:rsidR="0039335C" w:rsidRPr="00AD141F" w:rsidRDefault="0039335C" w:rsidP="0039335C">
            <w:pPr>
              <w:pStyle w:val="Teksttreci0"/>
              <w:shd w:val="clear" w:color="auto" w:fill="auto"/>
              <w:spacing w:line="240" w:lineRule="auto"/>
              <w:ind w:right="20" w:firstLine="0"/>
              <w:jc w:val="both"/>
              <w:rPr>
                <w:rFonts w:ascii="Arial" w:hAnsi="Arial" w:cs="Arial"/>
                <w:sz w:val="20"/>
                <w:szCs w:val="20"/>
              </w:rPr>
            </w:pPr>
          </w:p>
          <w:p w14:paraId="11099059" w14:textId="77777777" w:rsidR="0039335C" w:rsidRPr="00AD141F" w:rsidRDefault="0039335C" w:rsidP="0039335C">
            <w:pPr>
              <w:pStyle w:val="Teksttreci0"/>
              <w:shd w:val="clear" w:color="auto" w:fill="auto"/>
              <w:spacing w:line="240" w:lineRule="auto"/>
              <w:ind w:right="20" w:firstLine="0"/>
              <w:jc w:val="both"/>
              <w:rPr>
                <w:rFonts w:ascii="Arial" w:hAnsi="Arial" w:cs="Arial"/>
                <w:sz w:val="20"/>
                <w:szCs w:val="20"/>
              </w:rPr>
            </w:pPr>
          </w:p>
          <w:p w14:paraId="36F34F05" w14:textId="77777777" w:rsidR="0039335C" w:rsidRDefault="0039335C" w:rsidP="0039335C">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D141F">
              <w:rPr>
                <w:rFonts w:ascii="Arial" w:hAnsi="Arial" w:cs="Arial"/>
                <w:b/>
                <w:sz w:val="20"/>
                <w:szCs w:val="20"/>
              </w:rPr>
              <w:t>zdolności technicznej lub zawodowej:</w:t>
            </w:r>
          </w:p>
          <w:p w14:paraId="2F2B4C27" w14:textId="77777777" w:rsidR="0039335C" w:rsidRDefault="0039335C" w:rsidP="0039335C">
            <w:pPr>
              <w:pStyle w:val="Teksttreci0"/>
              <w:shd w:val="clear" w:color="auto" w:fill="auto"/>
              <w:spacing w:line="240" w:lineRule="auto"/>
              <w:ind w:right="20" w:firstLine="0"/>
              <w:jc w:val="both"/>
              <w:rPr>
                <w:rFonts w:ascii="Arial" w:hAnsi="Arial" w:cs="Arial"/>
                <w:b/>
                <w:sz w:val="20"/>
                <w:szCs w:val="20"/>
              </w:rPr>
            </w:pPr>
          </w:p>
          <w:p w14:paraId="2B15338F" w14:textId="77777777" w:rsidR="0039335C" w:rsidRPr="001519B7" w:rsidRDefault="0039335C" w:rsidP="0039335C">
            <w:pPr>
              <w:pStyle w:val="Teksttreci0"/>
              <w:shd w:val="clear" w:color="auto" w:fill="auto"/>
              <w:spacing w:line="240" w:lineRule="auto"/>
              <w:ind w:right="20" w:firstLine="0"/>
              <w:rPr>
                <w:rFonts w:ascii="Arial" w:hAnsi="Arial" w:cs="Arial"/>
                <w:sz w:val="20"/>
                <w:szCs w:val="20"/>
              </w:rPr>
            </w:pPr>
            <w:r w:rsidRPr="001519B7">
              <w:rPr>
                <w:rFonts w:ascii="Arial" w:hAnsi="Arial" w:cs="Arial"/>
                <w:sz w:val="20"/>
                <w:szCs w:val="20"/>
              </w:rPr>
              <w:t xml:space="preserve">Zamawiający </w:t>
            </w:r>
            <w:r w:rsidRPr="001519B7">
              <w:rPr>
                <w:rFonts w:ascii="Arial" w:hAnsi="Arial" w:cs="Arial"/>
                <w:b/>
                <w:sz w:val="20"/>
                <w:szCs w:val="20"/>
                <w:u w:val="single"/>
              </w:rPr>
              <w:t>stawia</w:t>
            </w:r>
            <w:r w:rsidRPr="001519B7">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6767C20C" w14:textId="77777777" w:rsidR="0039335C" w:rsidRDefault="0039335C" w:rsidP="0039335C">
            <w:pPr>
              <w:pStyle w:val="Teksttreci0"/>
              <w:shd w:val="clear" w:color="auto" w:fill="auto"/>
              <w:spacing w:line="240" w:lineRule="auto"/>
              <w:ind w:right="20" w:firstLine="0"/>
              <w:jc w:val="both"/>
              <w:rPr>
                <w:rFonts w:ascii="Arial" w:hAnsi="Arial" w:cs="Arial"/>
                <w:sz w:val="20"/>
                <w:szCs w:val="20"/>
              </w:rPr>
            </w:pPr>
          </w:p>
          <w:p w14:paraId="128C430B" w14:textId="77777777" w:rsidR="0039335C" w:rsidRPr="009E64C3" w:rsidRDefault="0039335C" w:rsidP="0039335C">
            <w:pPr>
              <w:pStyle w:val="Akapitzlist"/>
              <w:widowControl/>
              <w:numPr>
                <w:ilvl w:val="0"/>
                <w:numId w:val="38"/>
              </w:numPr>
              <w:tabs>
                <w:tab w:val="left" w:pos="300"/>
              </w:tabs>
              <w:jc w:val="both"/>
              <w:rPr>
                <w:b/>
                <w:bCs/>
              </w:rPr>
            </w:pPr>
            <w:r w:rsidRPr="009E64C3">
              <w:rPr>
                <w:b/>
                <w:bCs/>
              </w:rPr>
              <w:t xml:space="preserve">Doświadczenie wykonawcy </w:t>
            </w:r>
          </w:p>
          <w:p w14:paraId="29F4BA10" w14:textId="77777777" w:rsidR="0039335C" w:rsidRDefault="0039335C" w:rsidP="0039335C">
            <w:pPr>
              <w:widowControl/>
              <w:tabs>
                <w:tab w:val="left" w:pos="300"/>
              </w:tabs>
              <w:jc w:val="both"/>
              <w:rPr>
                <w:b/>
                <w:bCs/>
              </w:rPr>
            </w:pPr>
          </w:p>
          <w:p w14:paraId="2C92D314" w14:textId="77777777" w:rsidR="0039335C" w:rsidRPr="00EC6852" w:rsidRDefault="0039335C" w:rsidP="0039335C">
            <w:pPr>
              <w:tabs>
                <w:tab w:val="right" w:pos="284"/>
                <w:tab w:val="left" w:pos="993"/>
              </w:tabs>
              <w:jc w:val="both"/>
            </w:pPr>
            <w:r w:rsidRPr="00EC6852">
              <w:rPr>
                <w:color w:val="000000"/>
              </w:rPr>
              <w:t xml:space="preserve">Wykonawca spełni ten warunek udziału w postępowaniu, jeżeli wykaże, że: w ciągu ostatnich 3 lat </w:t>
            </w:r>
            <w:r w:rsidRPr="00EC6852">
              <w:rPr>
                <w:bCs/>
                <w:color w:val="000000"/>
              </w:rPr>
              <w:t xml:space="preserve">przed upływem terminu składania ofert (a jeżeli okres prowadzenia działalności jest krótszy – w tym okresie) </w:t>
            </w:r>
            <w:r w:rsidRPr="00EC6852">
              <w:rPr>
                <w:b/>
                <w:bCs/>
                <w:color w:val="000000"/>
              </w:rPr>
              <w:t xml:space="preserve">co najmniej przez jeden sezon ZUD (tj. nieprzerwanie przez okres minimum 5 miesięcy) wykonywał usługi zimowego utrzymania </w:t>
            </w:r>
            <w:r>
              <w:rPr>
                <w:b/>
                <w:bCs/>
                <w:color w:val="000000"/>
              </w:rPr>
              <w:t xml:space="preserve">chodników, ścieżek rowerowych, </w:t>
            </w:r>
            <w:r w:rsidRPr="009E64C3">
              <w:rPr>
                <w:spacing w:val="-6"/>
              </w:rPr>
              <w:t xml:space="preserve">poparte dokumentami (dowodami) </w:t>
            </w:r>
            <w:r w:rsidRPr="00EC6852">
              <w:t xml:space="preserve">potwierdzającymi, że usługi zostały wykonane należycie (np. referencje) </w:t>
            </w:r>
          </w:p>
          <w:p w14:paraId="17B862E3" w14:textId="77777777" w:rsidR="0039335C" w:rsidRPr="009E64C3" w:rsidRDefault="0039335C" w:rsidP="0039335C">
            <w:pPr>
              <w:shd w:val="clear" w:color="auto" w:fill="FFFFFF"/>
              <w:jc w:val="both"/>
              <w:rPr>
                <w:b/>
                <w:color w:val="000000"/>
                <w:u w:val="single"/>
              </w:rPr>
            </w:pPr>
          </w:p>
          <w:p w14:paraId="17B64FEC" w14:textId="77777777" w:rsidR="0039335C" w:rsidRPr="00EC6852" w:rsidRDefault="0039335C" w:rsidP="0039335C">
            <w:pPr>
              <w:shd w:val="clear" w:color="auto" w:fill="FFFFFF"/>
              <w:jc w:val="both"/>
              <w:rPr>
                <w:b/>
                <w:color w:val="000000"/>
                <w:u w:val="single"/>
              </w:rPr>
            </w:pPr>
            <w:r w:rsidRPr="00EC6852">
              <w:rPr>
                <w:color w:val="000000"/>
              </w:rPr>
              <w:t>Zamawiający</w:t>
            </w:r>
            <w:r w:rsidRPr="00EC6852">
              <w:rPr>
                <w:b/>
                <w:color w:val="000000"/>
              </w:rPr>
              <w:t xml:space="preserve"> </w:t>
            </w:r>
            <w:r w:rsidRPr="00EC6852">
              <w:rPr>
                <w:b/>
                <w:color w:val="000000"/>
                <w:u w:val="single"/>
              </w:rPr>
              <w:t xml:space="preserve"> wymaga</w:t>
            </w:r>
            <w:r w:rsidRPr="00EC6852">
              <w:rPr>
                <w:b/>
                <w:color w:val="000000"/>
              </w:rPr>
              <w:t>,</w:t>
            </w:r>
            <w:r w:rsidRPr="00EC6852">
              <w:rPr>
                <w:color w:val="000000"/>
              </w:rPr>
              <w:t xml:space="preserve"> aby </w:t>
            </w:r>
            <w:r w:rsidRPr="00EC6852">
              <w:rPr>
                <w:b/>
              </w:rPr>
              <w:t xml:space="preserve">ww. zakres </w:t>
            </w:r>
            <w:r w:rsidRPr="00EC6852">
              <w:rPr>
                <w:color w:val="000000"/>
              </w:rPr>
              <w:t>był wykonany w ramach jednego zadania/ zlecenia/ zamówienia/inwestycji</w:t>
            </w:r>
          </w:p>
          <w:p w14:paraId="4824BFB7" w14:textId="77777777" w:rsidR="0039335C" w:rsidRDefault="0039335C" w:rsidP="0039335C">
            <w:pPr>
              <w:rPr>
                <w:b/>
                <w:u w:val="single"/>
              </w:rPr>
            </w:pPr>
          </w:p>
          <w:p w14:paraId="374F4CCC" w14:textId="54D958E0" w:rsidR="0039335C" w:rsidRPr="00A639C4" w:rsidRDefault="0039335C" w:rsidP="0039335C">
            <w:pPr>
              <w:spacing w:line="276" w:lineRule="auto"/>
              <w:ind w:right="3"/>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Default="00E70D0C" w:rsidP="00E70D0C">
            <w:pPr>
              <w:jc w:val="both"/>
              <w:rPr>
                <w:u w:val="single"/>
              </w:rPr>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41C7BDCA" w14:textId="77777777" w:rsidR="00A80219" w:rsidRPr="00A639C4" w:rsidRDefault="00A80219" w:rsidP="00E70D0C">
            <w:pPr>
              <w:jc w:val="both"/>
            </w:pPr>
          </w:p>
          <w:p w14:paraId="33E2244C" w14:textId="1C213CC3" w:rsidR="00A80219" w:rsidRPr="001519B7" w:rsidRDefault="00A80219" w:rsidP="00A80219">
            <w:pPr>
              <w:pStyle w:val="Akapitzlist"/>
              <w:widowControl/>
              <w:numPr>
                <w:ilvl w:val="0"/>
                <w:numId w:val="6"/>
              </w:numPr>
              <w:autoSpaceDE/>
              <w:autoSpaceDN/>
              <w:adjustRightInd/>
              <w:ind w:left="360"/>
              <w:jc w:val="both"/>
              <w:rPr>
                <w:b/>
                <w:u w:val="single"/>
              </w:rPr>
            </w:pPr>
            <w:r w:rsidRPr="001519B7">
              <w:rPr>
                <w:b/>
              </w:rPr>
              <w:t>wykazu usług wykonanych</w:t>
            </w:r>
            <w:r w:rsidRPr="001519B7">
              <w:t xml:space="preserve">, a w przypadku świadczeń powtarzających się lub ciągłych również wykonywanych, </w:t>
            </w:r>
            <w:r w:rsidRPr="001519B7">
              <w:rPr>
                <w:b/>
              </w:rPr>
              <w:t xml:space="preserve">w okresie ostatnich </w:t>
            </w:r>
            <w:r>
              <w:rPr>
                <w:b/>
              </w:rPr>
              <w:t>3</w:t>
            </w:r>
            <w:r w:rsidRPr="001519B7">
              <w:rPr>
                <w:b/>
              </w:rPr>
              <w:t xml:space="preserve"> lat</w:t>
            </w:r>
            <w:r w:rsidRPr="001519B7">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w:t>
            </w:r>
            <w:r>
              <w:t xml:space="preserve"> </w:t>
            </w:r>
            <w:r w:rsidRPr="001519B7">
              <w:t xml:space="preserve">na rzecz którego dostawy lub usługi zostały wykonane, a w przypadku świadczeń powtarzających się lub ciągłych </w:t>
            </w:r>
            <w:r>
              <w:t xml:space="preserve">                </w:t>
            </w:r>
            <w:r w:rsidRPr="001519B7">
              <w:t>są wykonywane, a jeżeli wykonawca z przyczyn niezależnych od niego nie jest w stanie uzyskać tych dokumentów</w:t>
            </w:r>
            <w:r>
              <w:t xml:space="preserve"> </w:t>
            </w:r>
            <w:r w:rsidRPr="001519B7">
              <w:t xml:space="preserve">– oświadczenie wykonawcy; w przypadku świadczeń powtarzających się lub ciągłych nadal wykonywanych referencje bądź inne dokumenty potwierdzające ich należyte wykonywanie powinny być wystawione w okresie ostatnich 3 miesięcy </w:t>
            </w:r>
          </w:p>
          <w:p w14:paraId="0597563F" w14:textId="77777777" w:rsidR="00A80219" w:rsidRPr="001519B7" w:rsidRDefault="00A80219" w:rsidP="00A80219">
            <w:pPr>
              <w:pStyle w:val="Akapitzlist"/>
              <w:widowControl/>
              <w:autoSpaceDE/>
              <w:autoSpaceDN/>
              <w:adjustRightInd/>
              <w:ind w:left="1004"/>
              <w:jc w:val="both"/>
              <w:rPr>
                <w:b/>
                <w:u w:val="single"/>
              </w:rPr>
            </w:pP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8"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tcPr>
          <w:p w14:paraId="6242F48B" w14:textId="77777777" w:rsidR="00E70D0C" w:rsidRPr="00A639C4" w:rsidRDefault="00E70D0C" w:rsidP="00E70D0C">
            <w:pPr>
              <w:tabs>
                <w:tab w:val="left" w:pos="408"/>
              </w:tabs>
              <w:spacing w:before="40" w:after="40"/>
              <w:jc w:val="center"/>
              <w:rPr>
                <w:b/>
              </w:rPr>
            </w:pPr>
          </w:p>
        </w:tc>
        <w:tc>
          <w:tcPr>
            <w:tcW w:w="7654" w:type="dxa"/>
          </w:tcPr>
          <w:p w14:paraId="2AFE0C4F" w14:textId="77777777" w:rsidR="002D3797" w:rsidRDefault="002D3797" w:rsidP="00E70D0C">
            <w:pPr>
              <w:pStyle w:val="Teksttreci0"/>
              <w:shd w:val="clear" w:color="auto" w:fill="auto"/>
              <w:spacing w:before="80" w:line="240" w:lineRule="auto"/>
              <w:ind w:firstLine="0"/>
              <w:jc w:val="both"/>
              <w:rPr>
                <w:rFonts w:ascii="Arial" w:hAnsi="Arial" w:cs="Arial"/>
                <w:sz w:val="20"/>
                <w:szCs w:val="20"/>
              </w:rPr>
            </w:pPr>
          </w:p>
          <w:p w14:paraId="6B70CA67" w14:textId="5FADD62B"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77777777" w:rsidR="00E70D0C" w:rsidRPr="00A639C4" w:rsidRDefault="00E70D0C" w:rsidP="002D3797">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6C1F4198" w14:textId="77777777" w:rsidR="00E70D0C" w:rsidRPr="007F5104" w:rsidRDefault="00E70D0C" w:rsidP="00E70D0C">
            <w:pPr>
              <w:jc w:val="both"/>
            </w:pPr>
          </w:p>
          <w:p w14:paraId="062463AD" w14:textId="77777777"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0244DC21" w14:textId="77777777" w:rsidR="00E70D0C" w:rsidRPr="00A639C4" w:rsidRDefault="00E70D0C" w:rsidP="002D3797">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155C49" w:rsidRPr="00A639C4" w14:paraId="1FDBEECD" w14:textId="77777777" w:rsidTr="00E15A1F">
        <w:tc>
          <w:tcPr>
            <w:tcW w:w="1526" w:type="dxa"/>
            <w:tcBorders>
              <w:bottom w:val="single" w:sz="4" w:space="0" w:color="auto"/>
            </w:tcBorders>
          </w:tcPr>
          <w:p w14:paraId="6BC33FCA" w14:textId="77777777" w:rsidR="00155C49" w:rsidRPr="00A639C4" w:rsidRDefault="00155C49" w:rsidP="00155C49">
            <w:pPr>
              <w:tabs>
                <w:tab w:val="left" w:pos="408"/>
              </w:tabs>
              <w:jc w:val="center"/>
              <w:rPr>
                <w:b/>
              </w:rPr>
            </w:pPr>
          </w:p>
        </w:tc>
        <w:tc>
          <w:tcPr>
            <w:tcW w:w="7654" w:type="dxa"/>
            <w:tcBorders>
              <w:bottom w:val="single" w:sz="4" w:space="0" w:color="auto"/>
            </w:tcBorders>
          </w:tcPr>
          <w:p w14:paraId="2743ACC9" w14:textId="77777777" w:rsidR="00155C49" w:rsidRPr="00A639C4" w:rsidRDefault="00155C49" w:rsidP="00155C49">
            <w:pPr>
              <w:jc w:val="both"/>
              <w:rPr>
                <w:b/>
                <w:color w:val="000000"/>
                <w:u w:val="single"/>
              </w:rPr>
            </w:pPr>
            <w:r w:rsidRPr="00A639C4">
              <w:rPr>
                <w:b/>
                <w:color w:val="000000"/>
                <w:u w:val="single"/>
              </w:rPr>
              <w:t>Wykonawca wraz z ofertą jest zobowiązany złożyć:</w:t>
            </w:r>
          </w:p>
          <w:p w14:paraId="6A4874DB" w14:textId="77777777" w:rsidR="00155C49" w:rsidRPr="00A639C4" w:rsidRDefault="00155C49" w:rsidP="00155C49">
            <w:pPr>
              <w:jc w:val="both"/>
              <w:rPr>
                <w:color w:val="000000"/>
              </w:rPr>
            </w:pPr>
          </w:p>
          <w:p w14:paraId="78B7ED97" w14:textId="77777777" w:rsidR="00155C49" w:rsidRPr="00A639C4" w:rsidRDefault="00155C49" w:rsidP="00155C49">
            <w:pPr>
              <w:pStyle w:val="Akapitzlist"/>
              <w:numPr>
                <w:ilvl w:val="0"/>
                <w:numId w:val="7"/>
              </w:numPr>
              <w:jc w:val="both"/>
              <w:rPr>
                <w:color w:val="000000"/>
              </w:rPr>
            </w:pPr>
            <w:r w:rsidRPr="00A639C4">
              <w:rPr>
                <w:color w:val="000000"/>
              </w:rPr>
              <w:t xml:space="preserve">oświadczenie o niepodleganiu wykluczeniu </w:t>
            </w:r>
          </w:p>
          <w:p w14:paraId="4322B99C" w14:textId="77777777" w:rsidR="00155C49" w:rsidRPr="00A639C4" w:rsidRDefault="00155C49" w:rsidP="00155C49">
            <w:pPr>
              <w:pStyle w:val="Akapitzlist"/>
              <w:numPr>
                <w:ilvl w:val="0"/>
                <w:numId w:val="7"/>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263763F9" w14:textId="731FE2EC" w:rsidR="00155C49" w:rsidRPr="00A639C4" w:rsidRDefault="00CB4869" w:rsidP="00155C49">
            <w:pPr>
              <w:pStyle w:val="Akapitzlist"/>
              <w:numPr>
                <w:ilvl w:val="0"/>
                <w:numId w:val="7"/>
              </w:numPr>
              <w:jc w:val="both"/>
              <w:rPr>
                <w:color w:val="000000"/>
              </w:rPr>
            </w:pPr>
            <w:r>
              <w:rPr>
                <w:color w:val="000000"/>
              </w:rPr>
              <w:t>formularz cenowy</w:t>
            </w:r>
            <w:r w:rsidR="00155C49">
              <w:rPr>
                <w:color w:val="000000"/>
              </w:rPr>
              <w:t xml:space="preserve"> (zamówienie podstawowe + zamówienie w ramach opcji)</w:t>
            </w:r>
          </w:p>
          <w:p w14:paraId="36031A2E" w14:textId="77777777" w:rsidR="00155C49" w:rsidRPr="00A639C4" w:rsidRDefault="00155C49" w:rsidP="00155C49">
            <w:pPr>
              <w:pStyle w:val="Akapitzlist"/>
              <w:numPr>
                <w:ilvl w:val="0"/>
                <w:numId w:val="7"/>
              </w:numPr>
              <w:jc w:val="both"/>
              <w:rPr>
                <w:color w:val="000000"/>
              </w:rPr>
            </w:pPr>
            <w:r w:rsidRPr="00A639C4">
              <w:rPr>
                <w:color w:val="000000"/>
              </w:rPr>
              <w:t>zobowiązanie innego podmiotu, o którym mowa w SWZ (jeżeli dotyczy);</w:t>
            </w:r>
          </w:p>
          <w:p w14:paraId="30101E92" w14:textId="77777777" w:rsidR="00155C49" w:rsidRPr="00A639C4" w:rsidRDefault="00155C49" w:rsidP="00155C49">
            <w:pPr>
              <w:pStyle w:val="Akapitzlist"/>
              <w:numPr>
                <w:ilvl w:val="0"/>
                <w:numId w:val="7"/>
              </w:numPr>
              <w:jc w:val="both"/>
              <w:rPr>
                <w:color w:val="000000"/>
              </w:rPr>
            </w:pPr>
            <w:r w:rsidRPr="00A639C4">
              <w:rPr>
                <w:color w:val="000000"/>
              </w:rPr>
              <w:t xml:space="preserve">dokumenty, z których wynika prawo do podpisania oferty; odpowiednie pełnomocnictwa (jeżeli dotyczy). </w:t>
            </w:r>
          </w:p>
          <w:p w14:paraId="757181EE" w14:textId="77777777" w:rsidR="00155C49" w:rsidRPr="00A639C4" w:rsidRDefault="00155C49" w:rsidP="00155C49">
            <w:pPr>
              <w:pStyle w:val="Akapitzlist"/>
              <w:numPr>
                <w:ilvl w:val="0"/>
                <w:numId w:val="7"/>
              </w:numPr>
              <w:jc w:val="both"/>
              <w:rPr>
                <w:color w:val="000000"/>
              </w:rPr>
            </w:pPr>
            <w:r w:rsidRPr="00A639C4">
              <w:rPr>
                <w:color w:val="000000"/>
              </w:rPr>
              <w:t>oświadczenie na podstawie art. 117 ust. 4 (jeżeli dotyczy tj. Konsorcja, Spółki cywilne)</w:t>
            </w:r>
          </w:p>
          <w:p w14:paraId="7F7AAA15" w14:textId="77777777" w:rsidR="00155C49" w:rsidRPr="00155C49" w:rsidRDefault="00155C49" w:rsidP="00155C49">
            <w:pPr>
              <w:jc w:val="both"/>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lastRenderedPageBreak/>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155C49" w:rsidRPr="00A639C4" w14:paraId="43ADAD82" w14:textId="77777777" w:rsidTr="00976C72">
        <w:tc>
          <w:tcPr>
            <w:tcW w:w="1526" w:type="dxa"/>
            <w:tcBorders>
              <w:bottom w:val="single" w:sz="4" w:space="0" w:color="auto"/>
            </w:tcBorders>
          </w:tcPr>
          <w:p w14:paraId="4F1E4F7F" w14:textId="77777777" w:rsidR="00155C49" w:rsidRPr="00A639C4" w:rsidRDefault="00155C49" w:rsidP="00155C49">
            <w:pPr>
              <w:tabs>
                <w:tab w:val="left" w:pos="408"/>
              </w:tabs>
              <w:jc w:val="center"/>
              <w:rPr>
                <w:b/>
              </w:rPr>
            </w:pPr>
          </w:p>
        </w:tc>
        <w:tc>
          <w:tcPr>
            <w:tcW w:w="7654" w:type="dxa"/>
            <w:tcBorders>
              <w:bottom w:val="single" w:sz="4" w:space="0" w:color="auto"/>
            </w:tcBorders>
          </w:tcPr>
          <w:p w14:paraId="1809B85C" w14:textId="77777777" w:rsidR="00155C49" w:rsidRPr="007F5104" w:rsidRDefault="00155C49" w:rsidP="00155C49">
            <w:pPr>
              <w:jc w:val="both"/>
            </w:pPr>
          </w:p>
          <w:p w14:paraId="47F25E57" w14:textId="77777777" w:rsidR="00155C49" w:rsidRPr="007F5104" w:rsidRDefault="00155C49" w:rsidP="00155C49">
            <w:pPr>
              <w:jc w:val="both"/>
            </w:pPr>
            <w:r w:rsidRPr="007F5104">
              <w:t xml:space="preserve">Zamawiający </w:t>
            </w:r>
            <w:r w:rsidRPr="007F5104">
              <w:rPr>
                <w:b/>
                <w:u w:val="single"/>
              </w:rPr>
              <w:t xml:space="preserve">nie przewiduje </w:t>
            </w:r>
            <w:r w:rsidRPr="007F5104">
              <w:t>obowiązku wniesienia wadium przed upływem terminu składania ofert.</w:t>
            </w:r>
          </w:p>
          <w:p w14:paraId="1675E3B7" w14:textId="77777777" w:rsidR="00155C49" w:rsidRPr="00A639C4" w:rsidRDefault="00155C49" w:rsidP="00155C49">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tcPr>
          <w:p w14:paraId="68896D38" w14:textId="77777777" w:rsidR="00E70D0C" w:rsidRPr="00A639C4" w:rsidRDefault="00E70D0C" w:rsidP="00E70D0C">
            <w:pPr>
              <w:tabs>
                <w:tab w:val="left" w:pos="408"/>
              </w:tabs>
              <w:spacing w:before="60" w:after="60"/>
              <w:jc w:val="center"/>
              <w:rPr>
                <w:b/>
              </w:rPr>
            </w:pPr>
          </w:p>
        </w:tc>
        <w:tc>
          <w:tcPr>
            <w:tcW w:w="7654" w:type="dxa"/>
          </w:tcPr>
          <w:p w14:paraId="1E0112F0" w14:textId="2222105F" w:rsidR="00E70D0C" w:rsidRPr="00033F53" w:rsidRDefault="00E70D0C" w:rsidP="00E70D0C">
            <w:pPr>
              <w:widowControl/>
              <w:autoSpaceDE/>
              <w:autoSpaceDN/>
              <w:adjustRightInd/>
              <w:jc w:val="both"/>
              <w:rPr>
                <w:rFonts w:eastAsia="Calibri"/>
              </w:rPr>
            </w:pPr>
            <w:r w:rsidRPr="00033F53">
              <w:rPr>
                <w:rFonts w:eastAsia="Calibri"/>
              </w:rPr>
              <w:t xml:space="preserve">Termin składania ofert </w:t>
            </w:r>
            <w:r w:rsidR="00033F53" w:rsidRPr="00033F53">
              <w:rPr>
                <w:b/>
              </w:rPr>
              <w:t>14</w:t>
            </w:r>
            <w:r w:rsidR="00EA4A10" w:rsidRPr="00033F53">
              <w:rPr>
                <w:b/>
              </w:rPr>
              <w:t>.11</w:t>
            </w:r>
            <w:r w:rsidR="004F6257" w:rsidRPr="00033F53">
              <w:rPr>
                <w:b/>
              </w:rPr>
              <w:t>.2025</w:t>
            </w:r>
            <w:r w:rsidRPr="00033F53">
              <w:rPr>
                <w:b/>
                <w:bCs/>
                <w:kern w:val="28"/>
              </w:rPr>
              <w:t xml:space="preserve"> r.</w:t>
            </w:r>
            <w:r w:rsidRPr="00033F53">
              <w:rPr>
                <w:b/>
              </w:rPr>
              <w:t xml:space="preserve"> do godziny </w:t>
            </w:r>
            <w:r w:rsidR="00033F53" w:rsidRPr="00033F53">
              <w:rPr>
                <w:b/>
              </w:rPr>
              <w:t>11</w:t>
            </w:r>
            <w:r w:rsidR="004F6257" w:rsidRPr="00033F53">
              <w:rPr>
                <w:b/>
              </w:rPr>
              <w:t>:00</w:t>
            </w:r>
            <w:r w:rsidRPr="00033F53">
              <w:t>.</w:t>
            </w:r>
          </w:p>
          <w:p w14:paraId="2A4051D0" w14:textId="5D6395D5" w:rsidR="00E70D0C" w:rsidRPr="00033F53" w:rsidRDefault="00E70D0C" w:rsidP="00E70D0C">
            <w:pPr>
              <w:widowControl/>
              <w:autoSpaceDE/>
              <w:autoSpaceDN/>
              <w:adjustRightInd/>
              <w:jc w:val="both"/>
              <w:rPr>
                <w:rFonts w:eastAsia="Calibri"/>
              </w:rPr>
            </w:pPr>
            <w:r w:rsidRPr="00033F53">
              <w:rPr>
                <w:rFonts w:eastAsia="Calibri"/>
              </w:rPr>
              <w:t xml:space="preserve">Termin otwarcia ofert </w:t>
            </w:r>
            <w:r w:rsidR="00033F53" w:rsidRPr="00033F53">
              <w:rPr>
                <w:b/>
              </w:rPr>
              <w:t>14</w:t>
            </w:r>
            <w:r w:rsidR="00EA4A10" w:rsidRPr="00033F53">
              <w:rPr>
                <w:b/>
              </w:rPr>
              <w:t>.11</w:t>
            </w:r>
            <w:r w:rsidR="004F6257" w:rsidRPr="00033F53">
              <w:rPr>
                <w:b/>
              </w:rPr>
              <w:t>.2025</w:t>
            </w:r>
            <w:r w:rsidRPr="00033F53">
              <w:rPr>
                <w:b/>
                <w:bCs/>
                <w:kern w:val="28"/>
              </w:rPr>
              <w:t xml:space="preserve"> r.</w:t>
            </w:r>
            <w:r w:rsidRPr="00033F53">
              <w:rPr>
                <w:b/>
              </w:rPr>
              <w:t xml:space="preserve"> godzina </w:t>
            </w:r>
            <w:r w:rsidR="00033F53" w:rsidRPr="00033F53">
              <w:rPr>
                <w:b/>
              </w:rPr>
              <w:t>11</w:t>
            </w:r>
            <w:r w:rsidR="004F6257" w:rsidRPr="00033F53">
              <w:rPr>
                <w:b/>
              </w:rPr>
              <w:t>:10</w:t>
            </w:r>
            <w:r w:rsidRPr="00033F53">
              <w:t>.</w:t>
            </w:r>
          </w:p>
          <w:p w14:paraId="7B2FE857" w14:textId="008F5D20" w:rsidR="00E70D0C" w:rsidRPr="00033F53" w:rsidRDefault="00E70D0C" w:rsidP="00E70D0C">
            <w:pPr>
              <w:tabs>
                <w:tab w:val="left" w:pos="408"/>
              </w:tabs>
              <w:spacing w:before="60" w:after="60"/>
              <w:rPr>
                <w:b/>
              </w:rPr>
            </w:pPr>
            <w:r w:rsidRPr="00033F53">
              <w:t xml:space="preserve">Ofertę należy złożyć na zasadach określonych w </w:t>
            </w:r>
            <w:proofErr w:type="spellStart"/>
            <w:r w:rsidRPr="00033F53">
              <w:t>Pzp</w:t>
            </w:r>
            <w:proofErr w:type="spellEnd"/>
            <w:r w:rsidRPr="00033F53">
              <w:t xml:space="preserve"> i SWZ.</w:t>
            </w: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t>Pkt 18.1 IDW</w:t>
            </w:r>
          </w:p>
        </w:tc>
        <w:tc>
          <w:tcPr>
            <w:tcW w:w="7654" w:type="dxa"/>
            <w:shd w:val="clear" w:color="auto" w:fill="D6E3BC" w:themeFill="accent3" w:themeFillTint="66"/>
          </w:tcPr>
          <w:p w14:paraId="34287554" w14:textId="77777777" w:rsidR="00E70D0C" w:rsidRPr="00033F53" w:rsidRDefault="00E70D0C" w:rsidP="00E70D0C">
            <w:pPr>
              <w:tabs>
                <w:tab w:val="left" w:pos="408"/>
              </w:tabs>
              <w:spacing w:before="60" w:after="60"/>
              <w:rPr>
                <w:b/>
              </w:rPr>
            </w:pPr>
            <w:r w:rsidRPr="00033F53">
              <w:rPr>
                <w:b/>
              </w:rPr>
              <w:t>Termin związania ofertą</w:t>
            </w:r>
          </w:p>
        </w:tc>
      </w:tr>
      <w:tr w:rsidR="00E70D0C" w:rsidRPr="00A639C4" w14:paraId="2C626DDD" w14:textId="77777777" w:rsidTr="009E04CE">
        <w:tc>
          <w:tcPr>
            <w:tcW w:w="1526" w:type="dxa"/>
            <w:tcBorders>
              <w:bottom w:val="single" w:sz="4" w:space="0" w:color="auto"/>
            </w:tcBorders>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48A86009" w14:textId="1F99155D" w:rsidR="00E70D0C" w:rsidRPr="00033F53" w:rsidRDefault="00E70D0C" w:rsidP="00E70D0C">
            <w:pPr>
              <w:tabs>
                <w:tab w:val="left" w:pos="408"/>
              </w:tabs>
              <w:rPr>
                <w:b/>
                <w:bCs/>
              </w:rPr>
            </w:pPr>
            <w:r w:rsidRPr="00033F53">
              <w:t xml:space="preserve">Termin związania ofertą do </w:t>
            </w:r>
            <w:r w:rsidR="00033F53" w:rsidRPr="00033F53">
              <w:rPr>
                <w:b/>
              </w:rPr>
              <w:t>13</w:t>
            </w:r>
            <w:r w:rsidR="00EA4A10" w:rsidRPr="00033F53">
              <w:rPr>
                <w:b/>
              </w:rPr>
              <w:t>.12</w:t>
            </w:r>
            <w:r w:rsidR="004F6257" w:rsidRPr="00033F53">
              <w:rPr>
                <w:b/>
              </w:rPr>
              <w:t>.2025</w:t>
            </w:r>
            <w:r w:rsidRPr="00033F53">
              <w:rPr>
                <w:b/>
                <w:bCs/>
                <w:kern w:val="28"/>
              </w:rPr>
              <w:t xml:space="preserve"> r.</w:t>
            </w:r>
          </w:p>
          <w:p w14:paraId="51C92377" w14:textId="1FB4AF60" w:rsidR="00E70D0C" w:rsidRPr="00033F53" w:rsidRDefault="00E70D0C" w:rsidP="00E70D0C">
            <w:pPr>
              <w:tabs>
                <w:tab w:val="left" w:pos="408"/>
              </w:tabs>
              <w:spacing w:before="120" w:after="120"/>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39335C" w:rsidRPr="00A639C4" w14:paraId="5716D869" w14:textId="77777777" w:rsidTr="00E72CC3">
        <w:tc>
          <w:tcPr>
            <w:tcW w:w="1526" w:type="dxa"/>
            <w:tcBorders>
              <w:bottom w:val="single" w:sz="4" w:space="0" w:color="auto"/>
            </w:tcBorders>
          </w:tcPr>
          <w:p w14:paraId="302B701E" w14:textId="77777777" w:rsidR="0039335C" w:rsidRPr="00A639C4" w:rsidRDefault="0039335C" w:rsidP="0039335C">
            <w:pPr>
              <w:tabs>
                <w:tab w:val="left" w:pos="408"/>
              </w:tabs>
              <w:jc w:val="center"/>
              <w:rPr>
                <w:b/>
              </w:rPr>
            </w:pPr>
          </w:p>
        </w:tc>
        <w:tc>
          <w:tcPr>
            <w:tcW w:w="7654" w:type="dxa"/>
            <w:tcBorders>
              <w:bottom w:val="single" w:sz="4" w:space="0" w:color="auto"/>
            </w:tcBorders>
          </w:tcPr>
          <w:p w14:paraId="7DBCA9B6" w14:textId="77777777" w:rsidR="0039335C" w:rsidRPr="001519B7" w:rsidRDefault="0039335C" w:rsidP="0039335C">
            <w:pPr>
              <w:pStyle w:val="Akapitzlist"/>
              <w:widowControl/>
              <w:numPr>
                <w:ilvl w:val="0"/>
                <w:numId w:val="29"/>
              </w:numPr>
              <w:tabs>
                <w:tab w:val="clear" w:pos="1800"/>
                <w:tab w:val="num" w:pos="363"/>
              </w:tabs>
              <w:autoSpaceDE/>
              <w:autoSpaceDN/>
              <w:adjustRightInd/>
              <w:spacing w:before="240"/>
              <w:ind w:left="363"/>
              <w:jc w:val="both"/>
            </w:pPr>
            <w:r w:rsidRPr="001519B7">
              <w:t>Przy wyborze najkorzystniejszej oferty Zamawiający będzie się kierował następującymi kryteriami oceny ofert:</w:t>
            </w:r>
          </w:p>
          <w:p w14:paraId="49C7B00A" w14:textId="77777777" w:rsidR="0039335C" w:rsidRDefault="0039335C" w:rsidP="0039335C">
            <w:pPr>
              <w:pStyle w:val="Akapitzlist"/>
              <w:widowControl/>
              <w:numPr>
                <w:ilvl w:val="0"/>
                <w:numId w:val="31"/>
              </w:numPr>
              <w:autoSpaceDE/>
              <w:autoSpaceDN/>
              <w:adjustRightInd/>
            </w:pPr>
            <w:r w:rsidRPr="001519B7">
              <w:rPr>
                <w:b/>
              </w:rPr>
              <w:t>Cena (C)</w:t>
            </w:r>
            <w:r w:rsidRPr="001519B7">
              <w:t xml:space="preserve"> – waga kryterium </w:t>
            </w:r>
            <w:r>
              <w:t>60</w:t>
            </w:r>
            <w:r w:rsidRPr="001519B7">
              <w:t xml:space="preserve"> %</w:t>
            </w:r>
            <w:r>
              <w:t>, w tym:</w:t>
            </w:r>
          </w:p>
          <w:p w14:paraId="0CB95277" w14:textId="77777777" w:rsidR="0039335C" w:rsidRDefault="0039335C" w:rsidP="0039335C">
            <w:pPr>
              <w:pStyle w:val="Akapitzlist"/>
              <w:widowControl/>
              <w:autoSpaceDE/>
              <w:autoSpaceDN/>
              <w:adjustRightInd/>
              <w:ind w:left="1083"/>
              <w:rPr>
                <w:b/>
              </w:rPr>
            </w:pPr>
            <w:r>
              <w:rPr>
                <w:b/>
              </w:rPr>
              <w:t>Cena zamówienia podstawowego + w ramach opcji (CZP + CZO) – 60%</w:t>
            </w:r>
          </w:p>
          <w:p w14:paraId="3C9D691C" w14:textId="77777777" w:rsidR="0039335C" w:rsidRPr="00AB690F" w:rsidRDefault="0039335C" w:rsidP="0039335C">
            <w:pPr>
              <w:pStyle w:val="ZTIRPKTzmpkttiret"/>
              <w:numPr>
                <w:ilvl w:val="0"/>
                <w:numId w:val="31"/>
              </w:numPr>
              <w:spacing w:line="276" w:lineRule="auto"/>
              <w:rPr>
                <w:rFonts w:ascii="Arial" w:hAnsi="Arial"/>
                <w:b/>
                <w:color w:val="000000"/>
                <w:sz w:val="20"/>
              </w:rPr>
            </w:pPr>
            <w:r w:rsidRPr="0070382B">
              <w:rPr>
                <w:rFonts w:ascii="Arial" w:hAnsi="Arial"/>
                <w:b/>
                <w:sz w:val="20"/>
              </w:rPr>
              <w:t xml:space="preserve">Kryterium jakościowe – </w:t>
            </w:r>
            <w:r w:rsidRPr="008159D0">
              <w:rPr>
                <w:rFonts w:ascii="Arial" w:hAnsi="Arial"/>
                <w:b/>
                <w:color w:val="000000"/>
                <w:sz w:val="20"/>
              </w:rPr>
              <w:t xml:space="preserve">czas </w:t>
            </w:r>
            <w:r>
              <w:rPr>
                <w:rFonts w:ascii="Arial" w:hAnsi="Arial"/>
                <w:b/>
                <w:color w:val="000000"/>
                <w:sz w:val="20"/>
              </w:rPr>
              <w:t>przystąpienia do</w:t>
            </w:r>
            <w:r w:rsidRPr="008159D0">
              <w:rPr>
                <w:rFonts w:ascii="Arial" w:hAnsi="Arial"/>
                <w:b/>
                <w:color w:val="000000"/>
                <w:sz w:val="20"/>
              </w:rPr>
              <w:t xml:space="preserve"> realizacj</w:t>
            </w:r>
            <w:r>
              <w:rPr>
                <w:rFonts w:ascii="Arial" w:hAnsi="Arial"/>
                <w:b/>
                <w:color w:val="000000"/>
                <w:sz w:val="20"/>
              </w:rPr>
              <w:t>i</w:t>
            </w:r>
            <w:r w:rsidRPr="008159D0">
              <w:rPr>
                <w:rFonts w:ascii="Arial" w:hAnsi="Arial"/>
                <w:b/>
                <w:color w:val="000000"/>
                <w:sz w:val="20"/>
              </w:rPr>
              <w:t xml:space="preserve"> zamówienia </w:t>
            </w:r>
            <w:r w:rsidRPr="0070382B">
              <w:rPr>
                <w:rFonts w:ascii="Arial" w:hAnsi="Arial"/>
                <w:b/>
                <w:sz w:val="20"/>
              </w:rPr>
              <w:t xml:space="preserve">– waga kryterium </w:t>
            </w:r>
            <w:r>
              <w:rPr>
                <w:rFonts w:ascii="Arial" w:hAnsi="Arial"/>
                <w:b/>
                <w:sz w:val="20"/>
              </w:rPr>
              <w:t>4</w:t>
            </w:r>
            <w:r w:rsidRPr="0070382B">
              <w:rPr>
                <w:rFonts w:ascii="Arial" w:hAnsi="Arial"/>
                <w:b/>
                <w:sz w:val="20"/>
              </w:rPr>
              <w:t>0</w:t>
            </w:r>
            <w:r>
              <w:rPr>
                <w:rFonts w:ascii="Arial" w:hAnsi="Arial"/>
                <w:b/>
                <w:sz w:val="20"/>
              </w:rPr>
              <w:t xml:space="preserve"> %</w:t>
            </w:r>
          </w:p>
          <w:p w14:paraId="7DD634C1" w14:textId="77777777" w:rsidR="0039335C" w:rsidRPr="00832C70" w:rsidRDefault="0039335C" w:rsidP="0039335C">
            <w:pPr>
              <w:pStyle w:val="Akapitzlist"/>
              <w:widowControl/>
              <w:numPr>
                <w:ilvl w:val="0"/>
                <w:numId w:val="32"/>
              </w:numPr>
              <w:autoSpaceDE/>
              <w:autoSpaceDN/>
              <w:adjustRightInd/>
              <w:spacing w:before="240"/>
              <w:jc w:val="both"/>
            </w:pPr>
            <w:r w:rsidRPr="00832C70">
              <w:t>Zasady oceny ofert w poszczególnych kryteriach:</w:t>
            </w:r>
          </w:p>
          <w:p w14:paraId="1DB2CB4C" w14:textId="77777777" w:rsidR="0039335C" w:rsidRPr="00832C70" w:rsidRDefault="0039335C" w:rsidP="0039335C">
            <w:pPr>
              <w:pStyle w:val="Akapitzlist"/>
              <w:widowControl/>
              <w:autoSpaceDE/>
              <w:autoSpaceDN/>
              <w:adjustRightInd/>
              <w:spacing w:before="240"/>
              <w:ind w:left="1068"/>
              <w:contextualSpacing/>
              <w:jc w:val="both"/>
              <w:rPr>
                <w:b/>
              </w:rPr>
            </w:pPr>
          </w:p>
          <w:p w14:paraId="6F2DEDC3" w14:textId="77777777" w:rsidR="0039335C" w:rsidRPr="00832C70" w:rsidRDefault="0039335C" w:rsidP="0039335C">
            <w:pPr>
              <w:pStyle w:val="Akapitzlist"/>
              <w:widowControl/>
              <w:autoSpaceDE/>
              <w:autoSpaceDN/>
              <w:adjustRightInd/>
              <w:spacing w:before="240"/>
              <w:ind w:left="1068"/>
              <w:contextualSpacing/>
              <w:jc w:val="both"/>
              <w:rPr>
                <w:b/>
              </w:rPr>
            </w:pPr>
            <w:r w:rsidRPr="00832C70">
              <w:rPr>
                <w:b/>
              </w:rPr>
              <w:t>Cena (C) (CZP + CZO) – waga kryterium 60 %</w:t>
            </w:r>
          </w:p>
          <w:p w14:paraId="500732CC" w14:textId="77777777" w:rsidR="0039335C" w:rsidRPr="00832C70" w:rsidRDefault="0039335C" w:rsidP="0039335C">
            <w:pPr>
              <w:pStyle w:val="ZTIRPKTzmpkttiret"/>
              <w:spacing w:line="276" w:lineRule="auto"/>
              <w:ind w:left="360" w:firstLine="0"/>
              <w:rPr>
                <w:rFonts w:ascii="Arial" w:hAnsi="Arial"/>
                <w:sz w:val="20"/>
              </w:rPr>
            </w:pPr>
            <w:r w:rsidRPr="00832C70">
              <w:rPr>
                <w:rFonts w:ascii="Arial" w:hAnsi="Arial"/>
                <w:sz w:val="20"/>
              </w:rPr>
              <w:t>Opis sposobu obliczenia punktów:</w:t>
            </w:r>
          </w:p>
          <w:p w14:paraId="3F3497BF" w14:textId="77777777" w:rsidR="0039335C" w:rsidRPr="00832C70" w:rsidRDefault="0039335C" w:rsidP="0039335C">
            <w:pPr>
              <w:pStyle w:val="ZTIRPKTzmpkttiret"/>
              <w:spacing w:line="276" w:lineRule="auto"/>
              <w:ind w:left="360" w:firstLine="0"/>
              <w:rPr>
                <w:rFonts w:ascii="Arial" w:hAnsi="Arial"/>
                <w:b/>
                <w:sz w:val="20"/>
              </w:rPr>
            </w:pPr>
            <w:r w:rsidRPr="00832C70">
              <w:rPr>
                <w:rFonts w:ascii="Arial" w:hAnsi="Arial"/>
                <w:b/>
                <w:sz w:val="20"/>
              </w:rPr>
              <w:t>Cena zamówienia podstawowego (CZP):</w:t>
            </w:r>
          </w:p>
          <w:p w14:paraId="5FAE59D8" w14:textId="77777777" w:rsidR="0039335C" w:rsidRPr="00832C70" w:rsidRDefault="0039335C" w:rsidP="0039335C">
            <w:pPr>
              <w:pStyle w:val="Akapitzlist"/>
              <w:spacing w:before="240"/>
              <w:ind w:left="1452"/>
              <w:rPr>
                <w:b/>
              </w:rPr>
            </w:pPr>
            <w:r w:rsidRPr="00832C70">
              <w:rPr>
                <w:b/>
              </w:rPr>
              <w:t>cena najniższa brutto zamówienia podstawowego</w:t>
            </w:r>
            <w:r>
              <w:rPr>
                <w:b/>
              </w:rPr>
              <w:t xml:space="preserve"> i w ramach opcji </w:t>
            </w:r>
            <w:r w:rsidRPr="00832C70">
              <w:rPr>
                <w:b/>
              </w:rPr>
              <w:t xml:space="preserve">spośród wszystkich złożonych ofert </w:t>
            </w:r>
            <w:r w:rsidRPr="00832C70">
              <w:rPr>
                <w:b/>
              </w:rPr>
              <w:br/>
              <w:t>niepodlegających odrzuceniu</w:t>
            </w:r>
          </w:p>
          <w:p w14:paraId="3EB99D0B" w14:textId="77777777" w:rsidR="0039335C" w:rsidRPr="00832C70" w:rsidRDefault="0039335C" w:rsidP="0039335C">
            <w:pPr>
              <w:pStyle w:val="Akapitzlist"/>
              <w:ind w:left="1080"/>
              <w:jc w:val="both"/>
            </w:pPr>
            <w:r w:rsidRPr="00832C70">
              <w:rPr>
                <w:b/>
              </w:rPr>
              <w:t>CZP =</w:t>
            </w:r>
            <w:r w:rsidRPr="00832C70">
              <w:t xml:space="preserve"> </w:t>
            </w:r>
            <w:r w:rsidRPr="00832C70">
              <w:rPr>
                <w:strike/>
              </w:rPr>
              <w:t xml:space="preserve">------------------------------------------------ </w:t>
            </w:r>
            <w:r w:rsidRPr="00832C70">
              <w:t xml:space="preserve">  </w:t>
            </w:r>
            <w:r w:rsidRPr="00832C70">
              <w:rPr>
                <w:b/>
              </w:rPr>
              <w:t xml:space="preserve">x 100 pkt x </w:t>
            </w:r>
            <w:r>
              <w:rPr>
                <w:b/>
              </w:rPr>
              <w:t>6</w:t>
            </w:r>
            <w:r w:rsidRPr="00832C70">
              <w:rPr>
                <w:b/>
              </w:rPr>
              <w:t>0 %</w:t>
            </w:r>
          </w:p>
          <w:p w14:paraId="71CA8636" w14:textId="77777777" w:rsidR="0039335C" w:rsidRPr="00832C70" w:rsidRDefault="0039335C" w:rsidP="0039335C">
            <w:pPr>
              <w:pStyle w:val="Akapitzlist"/>
              <w:ind w:left="1452"/>
              <w:jc w:val="both"/>
              <w:rPr>
                <w:b/>
              </w:rPr>
            </w:pPr>
            <w:r w:rsidRPr="00832C70">
              <w:rPr>
                <w:b/>
              </w:rPr>
              <w:t>cena oferty ocenianej zamówienia podstawowego</w:t>
            </w:r>
            <w:r>
              <w:rPr>
                <w:b/>
              </w:rPr>
              <w:t xml:space="preserve"> + opcji</w:t>
            </w:r>
            <w:r w:rsidRPr="00832C70">
              <w:rPr>
                <w:b/>
              </w:rPr>
              <w:t xml:space="preserve"> brutto</w:t>
            </w:r>
          </w:p>
          <w:p w14:paraId="018BAFF2" w14:textId="77777777" w:rsidR="0039335C" w:rsidRDefault="0039335C" w:rsidP="0039335C">
            <w:pPr>
              <w:pStyle w:val="Akapitzlist"/>
              <w:ind w:left="360"/>
              <w:jc w:val="both"/>
              <w:rPr>
                <w:b/>
              </w:rPr>
            </w:pPr>
          </w:p>
          <w:p w14:paraId="66E980CC" w14:textId="77777777" w:rsidR="0039335C" w:rsidRDefault="0039335C" w:rsidP="0039335C">
            <w:pPr>
              <w:widowControl/>
              <w:autoSpaceDE/>
              <w:autoSpaceDN/>
              <w:adjustRightInd/>
              <w:spacing w:before="240"/>
              <w:contextualSpacing/>
              <w:jc w:val="both"/>
            </w:pPr>
            <w:r w:rsidRPr="00832C70">
              <w:t>Podstawą przyznania punktów w kryterium „cena” będzie cena ofertowa brutto podana przez Wykonawcę w Formularzu cenowym.</w:t>
            </w:r>
          </w:p>
          <w:p w14:paraId="26FF008F" w14:textId="77777777" w:rsidR="0039335C" w:rsidRPr="00832C70" w:rsidRDefault="0039335C" w:rsidP="0039335C">
            <w:pPr>
              <w:widowControl/>
              <w:autoSpaceDE/>
              <w:autoSpaceDN/>
              <w:adjustRightInd/>
              <w:spacing w:before="240"/>
              <w:contextualSpacing/>
              <w:jc w:val="both"/>
            </w:pPr>
          </w:p>
          <w:p w14:paraId="1FC522DA" w14:textId="77777777" w:rsidR="0039335C" w:rsidRPr="00832C70" w:rsidRDefault="0039335C" w:rsidP="0039335C">
            <w:pPr>
              <w:widowControl/>
              <w:autoSpaceDE/>
              <w:autoSpaceDN/>
              <w:adjustRightInd/>
              <w:contextualSpacing/>
              <w:jc w:val="both"/>
            </w:pPr>
            <w:r w:rsidRPr="00832C70">
              <w:t>Cena ofertowa brutto musi uwzględniać wszelkie koszty jakie Wykonawca poniesie w związku z realizacją przedmiotu zamówienia.</w:t>
            </w:r>
          </w:p>
          <w:p w14:paraId="68D6C1CF" w14:textId="77777777" w:rsidR="0039335C" w:rsidRPr="00832C70" w:rsidRDefault="0039335C" w:rsidP="0039335C">
            <w:pPr>
              <w:widowControl/>
              <w:autoSpaceDE/>
              <w:autoSpaceDN/>
              <w:adjustRightInd/>
              <w:contextualSpacing/>
              <w:jc w:val="both"/>
            </w:pPr>
            <w:r w:rsidRPr="00832C70">
              <w:t xml:space="preserve">Zamawiający odrzuci ofertę jako niezgodną z SWZ w przypadku nie wskazania przez Wykonawcę ceny za zamówienie w ramach prawa opcji. </w:t>
            </w:r>
          </w:p>
          <w:p w14:paraId="11D62062" w14:textId="77777777" w:rsidR="0039335C" w:rsidRPr="00832C70" w:rsidRDefault="0039335C" w:rsidP="0039335C">
            <w:pPr>
              <w:pStyle w:val="ZTIRPKTzmpkttiret"/>
              <w:spacing w:line="276" w:lineRule="auto"/>
              <w:ind w:left="1068" w:firstLine="0"/>
              <w:jc w:val="left"/>
              <w:rPr>
                <w:rFonts w:ascii="Arial" w:hAnsi="Arial"/>
                <w:b/>
                <w:sz w:val="20"/>
              </w:rPr>
            </w:pPr>
          </w:p>
          <w:p w14:paraId="5EA4FE94" w14:textId="77777777" w:rsidR="0039335C" w:rsidRPr="008159D0" w:rsidRDefault="0039335C" w:rsidP="0039335C">
            <w:pPr>
              <w:widowControl/>
              <w:autoSpaceDE/>
              <w:autoSpaceDN/>
              <w:adjustRightInd/>
              <w:contextualSpacing/>
              <w:jc w:val="both"/>
              <w:rPr>
                <w:b/>
              </w:rPr>
            </w:pPr>
          </w:p>
          <w:p w14:paraId="7AC76FB2" w14:textId="77777777" w:rsidR="0039335C" w:rsidRPr="008159D0" w:rsidRDefault="0039335C" w:rsidP="0039335C">
            <w:pPr>
              <w:pStyle w:val="ZTIRPKTzmpkttiret"/>
              <w:spacing w:line="276" w:lineRule="auto"/>
              <w:ind w:left="1068" w:firstLine="0"/>
              <w:rPr>
                <w:rFonts w:ascii="Arial" w:hAnsi="Arial"/>
                <w:b/>
                <w:sz w:val="20"/>
              </w:rPr>
            </w:pPr>
            <w:r w:rsidRPr="008159D0">
              <w:rPr>
                <w:rFonts w:ascii="Arial" w:hAnsi="Arial"/>
                <w:b/>
                <w:sz w:val="20"/>
              </w:rPr>
              <w:t xml:space="preserve">Kryterium jakościowe – </w:t>
            </w:r>
            <w:bookmarkStart w:id="4" w:name="_Hlk129951883"/>
            <w:r w:rsidRPr="008159D0">
              <w:rPr>
                <w:rFonts w:ascii="Arial" w:hAnsi="Arial"/>
                <w:b/>
                <w:color w:val="000000"/>
                <w:sz w:val="20"/>
              </w:rPr>
              <w:t xml:space="preserve">czas </w:t>
            </w:r>
            <w:r>
              <w:rPr>
                <w:rFonts w:ascii="Arial" w:hAnsi="Arial"/>
                <w:b/>
                <w:color w:val="000000"/>
                <w:sz w:val="20"/>
              </w:rPr>
              <w:t>przystąpienia do</w:t>
            </w:r>
            <w:r w:rsidRPr="008159D0">
              <w:rPr>
                <w:rFonts w:ascii="Arial" w:hAnsi="Arial"/>
                <w:b/>
                <w:color w:val="000000"/>
                <w:sz w:val="20"/>
              </w:rPr>
              <w:t xml:space="preserve"> realizacj</w:t>
            </w:r>
            <w:r>
              <w:rPr>
                <w:rFonts w:ascii="Arial" w:hAnsi="Arial"/>
                <w:b/>
                <w:color w:val="000000"/>
                <w:sz w:val="20"/>
              </w:rPr>
              <w:t>i</w:t>
            </w:r>
            <w:r w:rsidRPr="008159D0">
              <w:rPr>
                <w:rFonts w:ascii="Arial" w:hAnsi="Arial"/>
                <w:b/>
                <w:color w:val="000000"/>
                <w:sz w:val="20"/>
              </w:rPr>
              <w:t xml:space="preserve"> zamówienia </w:t>
            </w:r>
            <w:bookmarkEnd w:id="4"/>
            <w:r w:rsidRPr="008159D0">
              <w:rPr>
                <w:rFonts w:ascii="Arial" w:hAnsi="Arial"/>
                <w:b/>
                <w:sz w:val="20"/>
              </w:rPr>
              <w:t xml:space="preserve">– waga kryterium </w:t>
            </w:r>
            <w:r>
              <w:rPr>
                <w:rFonts w:ascii="Arial" w:hAnsi="Arial"/>
                <w:b/>
                <w:sz w:val="20"/>
              </w:rPr>
              <w:t>4</w:t>
            </w:r>
            <w:r w:rsidRPr="008159D0">
              <w:rPr>
                <w:rFonts w:ascii="Arial" w:hAnsi="Arial"/>
                <w:b/>
                <w:sz w:val="20"/>
              </w:rPr>
              <w:t>0 %</w:t>
            </w:r>
          </w:p>
          <w:p w14:paraId="5014EA23" w14:textId="77777777" w:rsidR="0039335C" w:rsidRPr="00EC6852" w:rsidRDefault="0039335C" w:rsidP="0039335C">
            <w:pPr>
              <w:widowControl/>
              <w:rPr>
                <w:rFonts w:eastAsia="Calibri"/>
                <w:lang w:eastAsia="en-US"/>
              </w:rPr>
            </w:pPr>
          </w:p>
          <w:p w14:paraId="4D671EE6" w14:textId="77777777" w:rsidR="0039335C" w:rsidRPr="00EC6852" w:rsidRDefault="0039335C" w:rsidP="0039335C">
            <w:pPr>
              <w:pStyle w:val="ZTIRPKTzmpkttiret"/>
              <w:spacing w:line="276" w:lineRule="auto"/>
              <w:ind w:left="0" w:firstLine="0"/>
              <w:rPr>
                <w:rFonts w:ascii="Arial" w:hAnsi="Arial"/>
                <w:sz w:val="20"/>
              </w:rPr>
            </w:pPr>
            <w:r w:rsidRPr="00EC6852">
              <w:rPr>
                <w:rFonts w:ascii="Arial" w:hAnsi="Arial"/>
                <w:sz w:val="20"/>
              </w:rPr>
              <w:t>Opis sposobu obliczenia punktów:</w:t>
            </w:r>
          </w:p>
          <w:p w14:paraId="081943C3" w14:textId="77777777" w:rsidR="0039335C" w:rsidRPr="00EC6852" w:rsidRDefault="0039335C" w:rsidP="0039335C">
            <w:pPr>
              <w:jc w:val="both"/>
            </w:pPr>
            <w:r w:rsidRPr="00EC6852">
              <w:t>W tym kryterium zostanie przyznana następująca liczba punktów:</w:t>
            </w:r>
          </w:p>
          <w:p w14:paraId="4C493A06" w14:textId="77777777" w:rsidR="0039335C" w:rsidRPr="00EC6852" w:rsidRDefault="0039335C" w:rsidP="0039335C">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39335C" w:rsidRPr="00EC6852" w14:paraId="56F18912" w14:textId="77777777" w:rsidTr="00A0429C">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043DC23" w14:textId="77777777" w:rsidR="0039335C" w:rsidRPr="00EC6852" w:rsidRDefault="0039335C" w:rsidP="00033F53">
                  <w:pPr>
                    <w:framePr w:hSpace="141" w:wrap="around" w:vAnchor="text" w:hAnchor="text" w:x="392" w:y="1"/>
                    <w:suppressOverlap/>
                    <w:jc w:val="center"/>
                    <w:rPr>
                      <w:b/>
                      <w:bCs/>
                    </w:rPr>
                  </w:pPr>
                  <w:r w:rsidRPr="00EC6852">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3660EA08" w14:textId="77777777" w:rsidR="0039335C" w:rsidRPr="00EC6852" w:rsidRDefault="0039335C" w:rsidP="00033F53">
                  <w:pPr>
                    <w:framePr w:hSpace="141" w:wrap="around" w:vAnchor="text" w:hAnchor="text" w:x="392" w:y="1"/>
                    <w:suppressOverlap/>
                    <w:jc w:val="center"/>
                    <w:rPr>
                      <w:b/>
                      <w:bCs/>
                    </w:rPr>
                  </w:pPr>
                  <w:r>
                    <w:rPr>
                      <w:b/>
                      <w:color w:val="000000"/>
                    </w:rPr>
                    <w:t>C</w:t>
                  </w:r>
                  <w:r w:rsidRPr="008159D0">
                    <w:rPr>
                      <w:b/>
                      <w:color w:val="000000"/>
                    </w:rPr>
                    <w:t xml:space="preserve">zas </w:t>
                  </w:r>
                  <w:r>
                    <w:rPr>
                      <w:b/>
                      <w:color w:val="000000"/>
                    </w:rPr>
                    <w:t>przystąpienia do</w:t>
                  </w:r>
                  <w:r w:rsidRPr="008159D0">
                    <w:rPr>
                      <w:b/>
                      <w:color w:val="000000"/>
                    </w:rPr>
                    <w:t xml:space="preserve"> realizacj</w:t>
                  </w:r>
                  <w:r>
                    <w:rPr>
                      <w:b/>
                      <w:color w:val="000000"/>
                    </w:rPr>
                    <w:t>i</w:t>
                  </w:r>
                  <w:r w:rsidRPr="008159D0">
                    <w:rPr>
                      <w:b/>
                      <w:color w:val="000000"/>
                    </w:rPr>
                    <w:t xml:space="preserve"> zamówienia</w:t>
                  </w:r>
                </w:p>
              </w:tc>
              <w:tc>
                <w:tcPr>
                  <w:tcW w:w="1745" w:type="dxa"/>
                  <w:tcBorders>
                    <w:top w:val="single" w:sz="4" w:space="0" w:color="auto"/>
                    <w:left w:val="nil"/>
                    <w:bottom w:val="single" w:sz="4" w:space="0" w:color="auto"/>
                    <w:right w:val="single" w:sz="4" w:space="0" w:color="auto"/>
                  </w:tcBorders>
                  <w:noWrap/>
                  <w:vAlign w:val="center"/>
                  <w:hideMark/>
                </w:tcPr>
                <w:p w14:paraId="3EFEFB0A" w14:textId="77777777" w:rsidR="0039335C" w:rsidRPr="00EC6852" w:rsidRDefault="0039335C" w:rsidP="00033F53">
                  <w:pPr>
                    <w:framePr w:hSpace="141" w:wrap="around" w:vAnchor="text" w:hAnchor="text" w:x="392" w:y="1"/>
                    <w:suppressOverlap/>
                    <w:jc w:val="center"/>
                    <w:rPr>
                      <w:b/>
                      <w:bCs/>
                    </w:rPr>
                  </w:pPr>
                  <w:r>
                    <w:rPr>
                      <w:b/>
                      <w:bCs/>
                    </w:rPr>
                    <w:t>Liczba punktów</w:t>
                  </w:r>
                </w:p>
              </w:tc>
            </w:tr>
            <w:tr w:rsidR="0039335C" w:rsidRPr="00EC6852" w14:paraId="22142370" w14:textId="77777777" w:rsidTr="00A0429C">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14:paraId="0B245A99" w14:textId="77777777" w:rsidR="0039335C" w:rsidRPr="00EC6852" w:rsidRDefault="0039335C" w:rsidP="00033F53">
                  <w:pPr>
                    <w:framePr w:hSpace="141" w:wrap="around" w:vAnchor="text" w:hAnchor="text" w:x="392" w:y="1"/>
                    <w:numPr>
                      <w:ilvl w:val="0"/>
                      <w:numId w:val="30"/>
                    </w:numPr>
                    <w:suppressOverlap/>
                    <w:jc w:val="center"/>
                    <w:rPr>
                      <w:bCs/>
                    </w:rPr>
                  </w:pPr>
                </w:p>
              </w:tc>
              <w:tc>
                <w:tcPr>
                  <w:tcW w:w="3646" w:type="dxa"/>
                  <w:tcBorders>
                    <w:top w:val="single" w:sz="4" w:space="0" w:color="auto"/>
                    <w:left w:val="nil"/>
                    <w:bottom w:val="single" w:sz="4" w:space="0" w:color="auto"/>
                    <w:right w:val="single" w:sz="4" w:space="0" w:color="auto"/>
                  </w:tcBorders>
                  <w:noWrap/>
                  <w:vAlign w:val="bottom"/>
                </w:tcPr>
                <w:p w14:paraId="0CB45802" w14:textId="77777777" w:rsidR="0039335C" w:rsidRPr="00EC6852" w:rsidRDefault="0039335C" w:rsidP="00033F53">
                  <w:pPr>
                    <w:framePr w:hSpace="141" w:wrap="around" w:vAnchor="text" w:hAnchor="text" w:x="392" w:y="1"/>
                    <w:suppressOverlap/>
                    <w:jc w:val="center"/>
                    <w:rPr>
                      <w:bCs/>
                    </w:rPr>
                  </w:pPr>
                  <w:r w:rsidRPr="00EC6852">
                    <w:rPr>
                      <w:bCs/>
                    </w:rPr>
                    <w:t>1 godz.</w:t>
                  </w:r>
                </w:p>
              </w:tc>
              <w:tc>
                <w:tcPr>
                  <w:tcW w:w="1745" w:type="dxa"/>
                  <w:tcBorders>
                    <w:top w:val="single" w:sz="4" w:space="0" w:color="auto"/>
                    <w:left w:val="nil"/>
                    <w:bottom w:val="single" w:sz="4" w:space="0" w:color="auto"/>
                    <w:right w:val="single" w:sz="4" w:space="0" w:color="auto"/>
                  </w:tcBorders>
                  <w:noWrap/>
                  <w:vAlign w:val="center"/>
                </w:tcPr>
                <w:p w14:paraId="7DA0EF95" w14:textId="77777777" w:rsidR="0039335C" w:rsidRPr="00EC6852" w:rsidRDefault="0039335C" w:rsidP="00033F53">
                  <w:pPr>
                    <w:framePr w:hSpace="141" w:wrap="around" w:vAnchor="text" w:hAnchor="text" w:x="392" w:y="1"/>
                    <w:suppressOverlap/>
                    <w:jc w:val="center"/>
                    <w:rPr>
                      <w:bCs/>
                    </w:rPr>
                  </w:pPr>
                  <w:r w:rsidRPr="00EC6852">
                    <w:rPr>
                      <w:bCs/>
                    </w:rPr>
                    <w:t>0 pkt.</w:t>
                  </w:r>
                </w:p>
              </w:tc>
            </w:tr>
            <w:tr w:rsidR="0039335C" w:rsidRPr="00EC6852" w14:paraId="4661EED9" w14:textId="77777777" w:rsidTr="00A0429C">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14:paraId="79A04059" w14:textId="77777777" w:rsidR="0039335C" w:rsidRPr="00EC6852" w:rsidRDefault="0039335C" w:rsidP="00033F53">
                  <w:pPr>
                    <w:framePr w:hSpace="141" w:wrap="around" w:vAnchor="text" w:hAnchor="text" w:x="392" w:y="1"/>
                    <w:numPr>
                      <w:ilvl w:val="0"/>
                      <w:numId w:val="30"/>
                    </w:numPr>
                    <w:suppressOverlap/>
                    <w:jc w:val="center"/>
                    <w:rPr>
                      <w:bCs/>
                    </w:rPr>
                  </w:pPr>
                </w:p>
              </w:tc>
              <w:tc>
                <w:tcPr>
                  <w:tcW w:w="3646" w:type="dxa"/>
                  <w:tcBorders>
                    <w:top w:val="single" w:sz="4" w:space="0" w:color="auto"/>
                    <w:left w:val="nil"/>
                    <w:bottom w:val="single" w:sz="4" w:space="0" w:color="auto"/>
                    <w:right w:val="single" w:sz="4" w:space="0" w:color="auto"/>
                  </w:tcBorders>
                  <w:noWrap/>
                  <w:vAlign w:val="bottom"/>
                </w:tcPr>
                <w:p w14:paraId="13D18D2C" w14:textId="77777777" w:rsidR="0039335C" w:rsidRPr="00EC6852" w:rsidRDefault="0039335C" w:rsidP="00033F53">
                  <w:pPr>
                    <w:framePr w:hSpace="141" w:wrap="around" w:vAnchor="text" w:hAnchor="text" w:x="392" w:y="1"/>
                    <w:suppressOverlap/>
                    <w:jc w:val="center"/>
                    <w:rPr>
                      <w:bCs/>
                    </w:rPr>
                  </w:pPr>
                  <w:r w:rsidRPr="00EC6852">
                    <w:rPr>
                      <w:bCs/>
                    </w:rPr>
                    <w:t>0,5 godz.</w:t>
                  </w:r>
                </w:p>
              </w:tc>
              <w:tc>
                <w:tcPr>
                  <w:tcW w:w="1745" w:type="dxa"/>
                  <w:tcBorders>
                    <w:top w:val="single" w:sz="4" w:space="0" w:color="auto"/>
                    <w:left w:val="nil"/>
                    <w:bottom w:val="single" w:sz="4" w:space="0" w:color="auto"/>
                    <w:right w:val="single" w:sz="4" w:space="0" w:color="auto"/>
                  </w:tcBorders>
                  <w:noWrap/>
                  <w:vAlign w:val="center"/>
                </w:tcPr>
                <w:p w14:paraId="692187C1" w14:textId="77777777" w:rsidR="0039335C" w:rsidRPr="00EC6852" w:rsidRDefault="0039335C" w:rsidP="00033F53">
                  <w:pPr>
                    <w:framePr w:hSpace="141" w:wrap="around" w:vAnchor="text" w:hAnchor="text" w:x="392" w:y="1"/>
                    <w:suppressOverlap/>
                    <w:jc w:val="center"/>
                    <w:rPr>
                      <w:bCs/>
                    </w:rPr>
                  </w:pPr>
                  <w:r>
                    <w:rPr>
                      <w:bCs/>
                    </w:rPr>
                    <w:t>4</w:t>
                  </w:r>
                  <w:r w:rsidRPr="00EC6852">
                    <w:rPr>
                      <w:bCs/>
                    </w:rPr>
                    <w:t>0 pkt</w:t>
                  </w:r>
                </w:p>
              </w:tc>
            </w:tr>
          </w:tbl>
          <w:p w14:paraId="0F700259" w14:textId="6BA7AD45" w:rsidR="0039335C" w:rsidRPr="002D3797" w:rsidRDefault="0039335C" w:rsidP="0039335C">
            <w:pPr>
              <w:jc w:val="both"/>
              <w:rPr>
                <w:b/>
              </w:rPr>
            </w:pP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lastRenderedPageBreak/>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155C49" w:rsidRPr="00A639C4" w14:paraId="3E502C15" w14:textId="77777777" w:rsidTr="00917208">
        <w:tc>
          <w:tcPr>
            <w:tcW w:w="1526" w:type="dxa"/>
            <w:tcBorders>
              <w:bottom w:val="single" w:sz="4" w:space="0" w:color="auto"/>
            </w:tcBorders>
          </w:tcPr>
          <w:p w14:paraId="20C71F11" w14:textId="77777777" w:rsidR="00155C49" w:rsidRPr="00A639C4" w:rsidRDefault="00155C49" w:rsidP="00155C49">
            <w:pPr>
              <w:tabs>
                <w:tab w:val="left" w:pos="408"/>
              </w:tabs>
              <w:jc w:val="center"/>
              <w:rPr>
                <w:b/>
              </w:rPr>
            </w:pPr>
          </w:p>
        </w:tc>
        <w:tc>
          <w:tcPr>
            <w:tcW w:w="7654" w:type="dxa"/>
            <w:tcBorders>
              <w:bottom w:val="single" w:sz="4" w:space="0" w:color="auto"/>
            </w:tcBorders>
          </w:tcPr>
          <w:p w14:paraId="7F48EC44" w14:textId="77777777" w:rsidR="00155C49" w:rsidRPr="007F5104" w:rsidRDefault="00155C49" w:rsidP="00155C49">
            <w:pPr>
              <w:jc w:val="both"/>
            </w:pPr>
          </w:p>
          <w:p w14:paraId="2B9CF440" w14:textId="25600457" w:rsidR="00155C49" w:rsidRPr="007F5104" w:rsidRDefault="00155C49" w:rsidP="00155C49">
            <w:pPr>
              <w:jc w:val="both"/>
            </w:pPr>
            <w:r w:rsidRPr="007F5104">
              <w:t xml:space="preserve">Zamawiający </w:t>
            </w:r>
            <w:r w:rsidRPr="00164150">
              <w:rPr>
                <w:b/>
                <w:u w:val="single"/>
              </w:rPr>
              <w:t xml:space="preserve">nie </w:t>
            </w:r>
            <w:r w:rsidRPr="007F5104">
              <w:rPr>
                <w:b/>
                <w:u w:val="single"/>
              </w:rPr>
              <w:t xml:space="preserve">przewiduje </w:t>
            </w:r>
            <w:r w:rsidR="00EA4A10" w:rsidRPr="007F5104">
              <w:rPr>
                <w:b/>
                <w:u w:val="single"/>
              </w:rPr>
              <w:t>obowiązku</w:t>
            </w:r>
            <w:r w:rsidRPr="007F5104">
              <w:rPr>
                <w:b/>
                <w:u w:val="single"/>
              </w:rPr>
              <w:t xml:space="preserve"> wniesienia zabezpieczenia</w:t>
            </w:r>
            <w:r>
              <w:t xml:space="preserve"> należytego wykonania umowy.</w:t>
            </w:r>
          </w:p>
          <w:p w14:paraId="6FEBA61A" w14:textId="71D47993" w:rsidR="00155C49" w:rsidRPr="00A639C4" w:rsidRDefault="00155C49" w:rsidP="00155C49">
            <w:pPr>
              <w:spacing w:before="26"/>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tcPr>
          <w:p w14:paraId="3146F6DF" w14:textId="77777777" w:rsidR="00E70D0C" w:rsidRPr="00A639C4" w:rsidRDefault="00E70D0C" w:rsidP="00E70D0C">
            <w:pPr>
              <w:tabs>
                <w:tab w:val="left" w:pos="408"/>
              </w:tabs>
              <w:rPr>
                <w:b/>
              </w:rPr>
            </w:pPr>
          </w:p>
        </w:tc>
        <w:tc>
          <w:tcPr>
            <w:tcW w:w="7654" w:type="dxa"/>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tcPr>
          <w:p w14:paraId="642FABC7" w14:textId="77777777" w:rsidR="00E70D0C" w:rsidRPr="00A639C4" w:rsidRDefault="00E70D0C" w:rsidP="00E70D0C">
            <w:pPr>
              <w:tabs>
                <w:tab w:val="left" w:pos="408"/>
              </w:tabs>
              <w:rPr>
                <w:b/>
              </w:rPr>
            </w:pPr>
          </w:p>
        </w:tc>
        <w:tc>
          <w:tcPr>
            <w:tcW w:w="7654" w:type="dxa"/>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1AB6AC2E" w14:textId="77777777" w:rsidR="00960BDD" w:rsidRDefault="00E70D0C" w:rsidP="00790517">
            <w:pPr>
              <w:pStyle w:val="Akapitzlist"/>
              <w:numPr>
                <w:ilvl w:val="0"/>
                <w:numId w:val="9"/>
              </w:numPr>
              <w:jc w:val="both"/>
            </w:pPr>
            <w:r w:rsidRPr="007F5104">
              <w:t>Mariusz Górak – Naczelnik Wydziału Zamówień Publicznych</w:t>
            </w:r>
          </w:p>
          <w:p w14:paraId="6898E49C" w14:textId="35E6C96C" w:rsidR="00E70D0C" w:rsidRDefault="00A80219" w:rsidP="00790517">
            <w:pPr>
              <w:pStyle w:val="Akapitzlist"/>
              <w:numPr>
                <w:ilvl w:val="0"/>
                <w:numId w:val="9"/>
              </w:numPr>
              <w:jc w:val="both"/>
            </w:pPr>
            <w:r>
              <w:t>Joanna Michenko-Pitera</w:t>
            </w:r>
            <w:r w:rsidR="002D3797">
              <w:t xml:space="preserve">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5" w:name="_Hlk155339952"/>
            <w:r w:rsidRPr="0033093C">
              <w:rPr>
                <w:b/>
                <w:bCs/>
              </w:rPr>
              <w:t>Koniec PIDP</w:t>
            </w:r>
          </w:p>
        </w:tc>
      </w:tr>
    </w:tbl>
    <w:bookmarkEnd w:id="5"/>
    <w:p w14:paraId="7D520801" w14:textId="4F09FDA2" w:rsidR="009E04CE" w:rsidRPr="009E04CE" w:rsidRDefault="009E04CE" w:rsidP="009E04CE">
      <w:pPr>
        <w:tabs>
          <w:tab w:val="left" w:pos="3342"/>
        </w:tabs>
      </w:pPr>
      <w:r>
        <w:lastRenderedPageBreak/>
        <w:tab/>
      </w:r>
    </w:p>
    <w:sectPr w:rsidR="009E04CE" w:rsidRPr="009E04CE" w:rsidSect="00A639C4">
      <w:headerReference w:type="default" r:id="rId9"/>
      <w:footerReference w:type="default" r:id="rId10"/>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A3CA1" w14:textId="77777777" w:rsidR="00F162A4" w:rsidRDefault="00F162A4" w:rsidP="00235CCF">
      <w:r>
        <w:separator/>
      </w:r>
    </w:p>
  </w:endnote>
  <w:endnote w:type="continuationSeparator" w:id="0">
    <w:p w14:paraId="048D6F36" w14:textId="77777777" w:rsidR="00F162A4" w:rsidRDefault="00F162A4"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BB636E">
            <w:rPr>
              <w:b/>
              <w:bCs/>
              <w:noProof/>
            </w:rPr>
            <w:t>4</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BB636E">
            <w:rPr>
              <w:b/>
              <w:bCs/>
              <w:noProof/>
            </w:rPr>
            <w:t>13</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29BCA" w14:textId="77777777" w:rsidR="00F162A4" w:rsidRDefault="00F162A4" w:rsidP="00235CCF">
      <w:r>
        <w:separator/>
      </w:r>
    </w:p>
  </w:footnote>
  <w:footnote w:type="continuationSeparator" w:id="0">
    <w:p w14:paraId="7CEF005C" w14:textId="77777777" w:rsidR="00F162A4" w:rsidRDefault="00F162A4"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180"/>
      <w:gridCol w:w="377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3B49F431" w:rsidR="00717740" w:rsidRPr="00CA6529" w:rsidRDefault="00717740" w:rsidP="00717740">
          <w:pPr>
            <w:tabs>
              <w:tab w:val="left" w:pos="360"/>
            </w:tabs>
            <w:ind w:left="360"/>
            <w:rPr>
              <w:noProof/>
            </w:rPr>
          </w:pPr>
          <w:r w:rsidRPr="00B74C3B">
            <w:rPr>
              <w:bCs/>
            </w:rPr>
            <w:t>Numer referencyjny:</w:t>
          </w:r>
          <w:r w:rsidRPr="00B74C3B">
            <w:rPr>
              <w:b/>
              <w:bCs/>
            </w:rPr>
            <w:t xml:space="preserve"> PZDW/WZP/243</w:t>
          </w:r>
          <w:r w:rsidR="00AA4460">
            <w:rPr>
              <w:b/>
              <w:bCs/>
            </w:rPr>
            <w:t>/</w:t>
          </w:r>
          <w:r w:rsidR="008010BC">
            <w:rPr>
              <w:b/>
              <w:bCs/>
            </w:rPr>
            <w:t>WD/</w:t>
          </w:r>
          <w:r w:rsidR="00A80219">
            <w:rPr>
              <w:b/>
              <w:bCs/>
            </w:rPr>
            <w:t>7</w:t>
          </w:r>
          <w:r w:rsidR="0039335C">
            <w:rPr>
              <w:b/>
              <w:bCs/>
            </w:rPr>
            <w:t>2</w:t>
          </w:r>
          <w:r w:rsidR="00AA4460">
            <w:rPr>
              <w:b/>
              <w:bCs/>
            </w:rPr>
            <w:t>/2025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5175F"/>
    <w:multiLevelType w:val="hybridMultilevel"/>
    <w:tmpl w:val="54BAE366"/>
    <w:lvl w:ilvl="0" w:tplc="45680BDA">
      <w:start w:val="1"/>
      <w:numFmt w:val="decimal"/>
      <w:lvlText w:val="%1)"/>
      <w:lvlJc w:val="left"/>
      <w:pPr>
        <w:ind w:left="14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90B1150"/>
    <w:multiLevelType w:val="hybridMultilevel"/>
    <w:tmpl w:val="9D729BE4"/>
    <w:lvl w:ilvl="0" w:tplc="04150017">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7067E3"/>
    <w:multiLevelType w:val="hybridMultilevel"/>
    <w:tmpl w:val="5A8C3DD6"/>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F3D6177"/>
    <w:multiLevelType w:val="multilevel"/>
    <w:tmpl w:val="A97446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4F2F09D2"/>
    <w:multiLevelType w:val="hybridMultilevel"/>
    <w:tmpl w:val="BB4A7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7952745"/>
    <w:multiLevelType w:val="multilevel"/>
    <w:tmpl w:val="69B26C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94D1B0B"/>
    <w:multiLevelType w:val="hybridMultilevel"/>
    <w:tmpl w:val="3B4C609E"/>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5FCF533D"/>
    <w:multiLevelType w:val="multilevel"/>
    <w:tmpl w:val="4AE23926"/>
    <w:lvl w:ilvl="0">
      <w:start w:val="1"/>
      <w:numFmt w:val="decimal"/>
      <w:lvlText w:val="%1."/>
      <w:lvlJc w:val="left"/>
      <w:pPr>
        <w:ind w:left="644" w:hanging="360"/>
      </w:pPr>
      <w:rPr>
        <w:rFonts w:hint="default"/>
        <w:u w:val="none"/>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Zero"/>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69291362"/>
    <w:multiLevelType w:val="multilevel"/>
    <w:tmpl w:val="2000FF7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color w:val="FF0000"/>
      </w:rPr>
    </w:lvl>
    <w:lvl w:ilvl="2">
      <w:start w:val="1"/>
      <w:numFmt w:val="decimal"/>
      <w:isLgl/>
      <w:lvlText w:val="%1.%2.%3."/>
      <w:lvlJc w:val="left"/>
      <w:pPr>
        <w:ind w:left="720" w:hanging="720"/>
      </w:pPr>
      <w:rPr>
        <w:rFonts w:hint="default"/>
        <w:b/>
        <w:color w:val="FF0000"/>
      </w:rPr>
    </w:lvl>
    <w:lvl w:ilvl="3">
      <w:start w:val="1"/>
      <w:numFmt w:val="decimal"/>
      <w:isLgl/>
      <w:lvlText w:val="%1.%2.%3.%4."/>
      <w:lvlJc w:val="left"/>
      <w:pPr>
        <w:ind w:left="720" w:hanging="720"/>
      </w:pPr>
      <w:rPr>
        <w:rFonts w:hint="default"/>
        <w:b/>
        <w:color w:val="FF0000"/>
      </w:rPr>
    </w:lvl>
    <w:lvl w:ilvl="4">
      <w:start w:val="1"/>
      <w:numFmt w:val="decimal"/>
      <w:isLgl/>
      <w:lvlText w:val="%1.%2.%3.%4.%5."/>
      <w:lvlJc w:val="left"/>
      <w:pPr>
        <w:ind w:left="1080" w:hanging="1080"/>
      </w:pPr>
      <w:rPr>
        <w:rFonts w:hint="default"/>
        <w:b/>
        <w:color w:val="FF0000"/>
      </w:rPr>
    </w:lvl>
    <w:lvl w:ilvl="5">
      <w:start w:val="1"/>
      <w:numFmt w:val="decimal"/>
      <w:isLgl/>
      <w:lvlText w:val="%1.%2.%3.%4.%5.%6."/>
      <w:lvlJc w:val="left"/>
      <w:pPr>
        <w:ind w:left="1080" w:hanging="1080"/>
      </w:pPr>
      <w:rPr>
        <w:rFonts w:hint="default"/>
        <w:b/>
        <w:color w:val="FF0000"/>
      </w:rPr>
    </w:lvl>
    <w:lvl w:ilvl="6">
      <w:start w:val="1"/>
      <w:numFmt w:val="decimal"/>
      <w:isLgl/>
      <w:lvlText w:val="%1.%2.%3.%4.%5.%6.%7."/>
      <w:lvlJc w:val="left"/>
      <w:pPr>
        <w:ind w:left="1440" w:hanging="1440"/>
      </w:pPr>
      <w:rPr>
        <w:rFonts w:hint="default"/>
        <w:b/>
        <w:color w:val="FF0000"/>
      </w:rPr>
    </w:lvl>
    <w:lvl w:ilvl="7">
      <w:start w:val="1"/>
      <w:numFmt w:val="decimal"/>
      <w:isLgl/>
      <w:lvlText w:val="%1.%2.%3.%4.%5.%6.%7.%8."/>
      <w:lvlJc w:val="left"/>
      <w:pPr>
        <w:ind w:left="1440" w:hanging="1440"/>
      </w:pPr>
      <w:rPr>
        <w:rFonts w:hint="default"/>
        <w:b/>
        <w:color w:val="FF0000"/>
      </w:rPr>
    </w:lvl>
    <w:lvl w:ilvl="8">
      <w:start w:val="1"/>
      <w:numFmt w:val="decimal"/>
      <w:isLgl/>
      <w:lvlText w:val="%1.%2.%3.%4.%5.%6.%7.%8.%9."/>
      <w:lvlJc w:val="left"/>
      <w:pPr>
        <w:ind w:left="1800" w:hanging="1800"/>
      </w:pPr>
      <w:rPr>
        <w:rFonts w:hint="default"/>
        <w:b/>
        <w:color w:val="FF0000"/>
      </w:rPr>
    </w:lvl>
  </w:abstractNum>
  <w:abstractNum w:abstractNumId="22" w15:restartNumberingAfterBreak="0">
    <w:nsid w:val="72DF2411"/>
    <w:multiLevelType w:val="hybridMultilevel"/>
    <w:tmpl w:val="9A7894FA"/>
    <w:lvl w:ilvl="0" w:tplc="C1DCC3D6">
      <w:start w:val="1"/>
      <w:numFmt w:val="decimal"/>
      <w:lvlText w:val="%1)"/>
      <w:lvlJc w:val="left"/>
      <w:pPr>
        <w:ind w:left="1083" w:hanging="360"/>
      </w:pPr>
      <w:rPr>
        <w:b/>
        <w:bCs/>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3" w15:restartNumberingAfterBreak="0">
    <w:nsid w:val="7B3B4699"/>
    <w:multiLevelType w:val="hybridMultilevel"/>
    <w:tmpl w:val="920C57CE"/>
    <w:lvl w:ilvl="0" w:tplc="CB981200">
      <w:start w:val="1"/>
      <w:numFmt w:val="lowerLetter"/>
      <w:lvlText w:val="%1)"/>
      <w:lvlJc w:val="left"/>
      <w:pPr>
        <w:ind w:left="720" w:hanging="360"/>
      </w:pPr>
      <w:rPr>
        <w:b/>
        <w:bCs/>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5571801">
    <w:abstractNumId w:val="14"/>
  </w:num>
  <w:num w:numId="2" w16cid:durableId="1634018907">
    <w:abstractNumId w:val="11"/>
  </w:num>
  <w:num w:numId="3" w16cid:durableId="459349675">
    <w:abstractNumId w:val="19"/>
  </w:num>
  <w:num w:numId="4" w16cid:durableId="699547587">
    <w:abstractNumId w:val="4"/>
  </w:num>
  <w:num w:numId="5" w16cid:durableId="1163083403">
    <w:abstractNumId w:val="5"/>
  </w:num>
  <w:num w:numId="6" w16cid:durableId="222721428">
    <w:abstractNumId w:val="13"/>
  </w:num>
  <w:num w:numId="7" w16cid:durableId="416440247">
    <w:abstractNumId w:val="8"/>
  </w:num>
  <w:num w:numId="8" w16cid:durableId="2084375015">
    <w:abstractNumId w:val="2"/>
  </w:num>
  <w:num w:numId="9" w16cid:durableId="201478269">
    <w:abstractNumId w:val="3"/>
  </w:num>
  <w:num w:numId="10" w16cid:durableId="631834246">
    <w:abstractNumId w:val="12"/>
  </w:num>
  <w:num w:numId="11" w16cid:durableId="1467358811">
    <w:abstractNumId w:val="16"/>
  </w:num>
  <w:num w:numId="12" w16cid:durableId="1853295930">
    <w:abstractNumId w:val="7"/>
  </w:num>
  <w:num w:numId="13" w16cid:durableId="1880896099">
    <w:abstractNumId w:val="18"/>
  </w:num>
  <w:num w:numId="14" w16cid:durableId="1695495428">
    <w:abstractNumId w:val="20"/>
  </w:num>
  <w:num w:numId="15" w16cid:durableId="1206215480">
    <w:abstractNumId w:val="1"/>
  </w:num>
  <w:num w:numId="16" w16cid:durableId="1037504452">
    <w:abstractNumId w:val="0"/>
  </w:num>
  <w:num w:numId="17" w16cid:durableId="95248258">
    <w:abstractNumId w:val="5"/>
  </w:num>
  <w:num w:numId="18" w16cid:durableId="912082088">
    <w:abstractNumId w:val="4"/>
  </w:num>
  <w:num w:numId="19" w16cid:durableId="1281301781">
    <w:abstractNumId w:val="7"/>
  </w:num>
  <w:num w:numId="20" w16cid:durableId="3678044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4964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6700362">
    <w:abstractNumId w:val="9"/>
  </w:num>
  <w:num w:numId="23" w16cid:durableId="1493689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99665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61500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2869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1329995">
    <w:abstractNumId w:val="6"/>
  </w:num>
  <w:num w:numId="28" w16cid:durableId="2019770737">
    <w:abstractNumId w:val="10"/>
  </w:num>
  <w:num w:numId="29" w16cid:durableId="862282157">
    <w:abstractNumId w:val="17"/>
  </w:num>
  <w:num w:numId="30" w16cid:durableId="2020085222">
    <w:abstractNumId w:val="15"/>
  </w:num>
  <w:num w:numId="31" w16cid:durableId="1608997613">
    <w:abstractNumId w:val="22"/>
  </w:num>
  <w:num w:numId="32" w16cid:durableId="485704430">
    <w:abstractNumId w:val="21"/>
  </w:num>
  <w:num w:numId="33" w16cid:durableId="21250347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24628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52551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894613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364217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6116997">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27A9B"/>
    <w:rsid w:val="00033F53"/>
    <w:rsid w:val="00034973"/>
    <w:rsid w:val="00045E74"/>
    <w:rsid w:val="00045F11"/>
    <w:rsid w:val="0006539D"/>
    <w:rsid w:val="00065F58"/>
    <w:rsid w:val="00071195"/>
    <w:rsid w:val="00072D2C"/>
    <w:rsid w:val="000816BE"/>
    <w:rsid w:val="00084922"/>
    <w:rsid w:val="0008508B"/>
    <w:rsid w:val="000A6BD7"/>
    <w:rsid w:val="000B4C05"/>
    <w:rsid w:val="000B4F9D"/>
    <w:rsid w:val="000C2319"/>
    <w:rsid w:val="000C4078"/>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07571"/>
    <w:rsid w:val="00111750"/>
    <w:rsid w:val="00111CEF"/>
    <w:rsid w:val="001159E7"/>
    <w:rsid w:val="00123087"/>
    <w:rsid w:val="00130306"/>
    <w:rsid w:val="001309B2"/>
    <w:rsid w:val="00136766"/>
    <w:rsid w:val="00137F83"/>
    <w:rsid w:val="00143B08"/>
    <w:rsid w:val="00144954"/>
    <w:rsid w:val="00144D03"/>
    <w:rsid w:val="00146563"/>
    <w:rsid w:val="00146E98"/>
    <w:rsid w:val="00150796"/>
    <w:rsid w:val="001552AA"/>
    <w:rsid w:val="00155987"/>
    <w:rsid w:val="00155C49"/>
    <w:rsid w:val="001579D9"/>
    <w:rsid w:val="00157D9E"/>
    <w:rsid w:val="0016477B"/>
    <w:rsid w:val="001655FA"/>
    <w:rsid w:val="0016738F"/>
    <w:rsid w:val="00177E74"/>
    <w:rsid w:val="00182F94"/>
    <w:rsid w:val="0018419A"/>
    <w:rsid w:val="001844C7"/>
    <w:rsid w:val="00187645"/>
    <w:rsid w:val="00190335"/>
    <w:rsid w:val="001A1707"/>
    <w:rsid w:val="001A46B8"/>
    <w:rsid w:val="001A4BE8"/>
    <w:rsid w:val="001A6986"/>
    <w:rsid w:val="001A7B19"/>
    <w:rsid w:val="001A7BAA"/>
    <w:rsid w:val="001B0BC7"/>
    <w:rsid w:val="001B4E66"/>
    <w:rsid w:val="001B687B"/>
    <w:rsid w:val="001C3B71"/>
    <w:rsid w:val="001C4751"/>
    <w:rsid w:val="001C5BDB"/>
    <w:rsid w:val="001D59B2"/>
    <w:rsid w:val="001D5EDC"/>
    <w:rsid w:val="001D6CF8"/>
    <w:rsid w:val="001D742C"/>
    <w:rsid w:val="001E2DD1"/>
    <w:rsid w:val="001E436F"/>
    <w:rsid w:val="001F3677"/>
    <w:rsid w:val="00213EB6"/>
    <w:rsid w:val="00214F88"/>
    <w:rsid w:val="00215CF1"/>
    <w:rsid w:val="002219CB"/>
    <w:rsid w:val="0022361E"/>
    <w:rsid w:val="0022552B"/>
    <w:rsid w:val="00225807"/>
    <w:rsid w:val="00226FE5"/>
    <w:rsid w:val="002275C7"/>
    <w:rsid w:val="00233A1D"/>
    <w:rsid w:val="00235716"/>
    <w:rsid w:val="00235CCF"/>
    <w:rsid w:val="00242D36"/>
    <w:rsid w:val="00243BE2"/>
    <w:rsid w:val="00244510"/>
    <w:rsid w:val="00250C58"/>
    <w:rsid w:val="002526D1"/>
    <w:rsid w:val="00255583"/>
    <w:rsid w:val="00260318"/>
    <w:rsid w:val="0026125D"/>
    <w:rsid w:val="00262A84"/>
    <w:rsid w:val="00265C7D"/>
    <w:rsid w:val="002709B0"/>
    <w:rsid w:val="0027230C"/>
    <w:rsid w:val="002731E2"/>
    <w:rsid w:val="00274B1B"/>
    <w:rsid w:val="00280136"/>
    <w:rsid w:val="0028200F"/>
    <w:rsid w:val="0028430E"/>
    <w:rsid w:val="0028668E"/>
    <w:rsid w:val="002878F2"/>
    <w:rsid w:val="002A31E4"/>
    <w:rsid w:val="002B7221"/>
    <w:rsid w:val="002C2C0D"/>
    <w:rsid w:val="002D3583"/>
    <w:rsid w:val="002D3797"/>
    <w:rsid w:val="002D5360"/>
    <w:rsid w:val="002D6127"/>
    <w:rsid w:val="002E0079"/>
    <w:rsid w:val="002E0E10"/>
    <w:rsid w:val="002F113A"/>
    <w:rsid w:val="002F68A4"/>
    <w:rsid w:val="00304FB8"/>
    <w:rsid w:val="00305DF8"/>
    <w:rsid w:val="003061D7"/>
    <w:rsid w:val="0031102F"/>
    <w:rsid w:val="00311429"/>
    <w:rsid w:val="003204B6"/>
    <w:rsid w:val="00322BF1"/>
    <w:rsid w:val="00325CB4"/>
    <w:rsid w:val="0033093C"/>
    <w:rsid w:val="00336A07"/>
    <w:rsid w:val="00337503"/>
    <w:rsid w:val="00341A82"/>
    <w:rsid w:val="0034485C"/>
    <w:rsid w:val="00347D74"/>
    <w:rsid w:val="00351738"/>
    <w:rsid w:val="003532A1"/>
    <w:rsid w:val="003544E6"/>
    <w:rsid w:val="00357737"/>
    <w:rsid w:val="00362693"/>
    <w:rsid w:val="003672FC"/>
    <w:rsid w:val="0037712C"/>
    <w:rsid w:val="00383F77"/>
    <w:rsid w:val="003847B5"/>
    <w:rsid w:val="00387614"/>
    <w:rsid w:val="0039128C"/>
    <w:rsid w:val="0039335C"/>
    <w:rsid w:val="00393CBA"/>
    <w:rsid w:val="00394375"/>
    <w:rsid w:val="003953F4"/>
    <w:rsid w:val="003A273F"/>
    <w:rsid w:val="003A36FC"/>
    <w:rsid w:val="003A3BB8"/>
    <w:rsid w:val="003A6CA4"/>
    <w:rsid w:val="003A7019"/>
    <w:rsid w:val="003B447D"/>
    <w:rsid w:val="003C0F1E"/>
    <w:rsid w:val="003C2AEE"/>
    <w:rsid w:val="003C56BD"/>
    <w:rsid w:val="003C6953"/>
    <w:rsid w:val="003D020A"/>
    <w:rsid w:val="003D1D50"/>
    <w:rsid w:val="003D6A28"/>
    <w:rsid w:val="003E38AA"/>
    <w:rsid w:val="003E3C90"/>
    <w:rsid w:val="003E5CE7"/>
    <w:rsid w:val="003F0E4F"/>
    <w:rsid w:val="003F1745"/>
    <w:rsid w:val="003F5A3A"/>
    <w:rsid w:val="003F6CD3"/>
    <w:rsid w:val="00402967"/>
    <w:rsid w:val="00415327"/>
    <w:rsid w:val="004169D9"/>
    <w:rsid w:val="00430759"/>
    <w:rsid w:val="0043294F"/>
    <w:rsid w:val="00435575"/>
    <w:rsid w:val="00440A52"/>
    <w:rsid w:val="0044214E"/>
    <w:rsid w:val="00443B1A"/>
    <w:rsid w:val="00444C22"/>
    <w:rsid w:val="00450F04"/>
    <w:rsid w:val="004530E7"/>
    <w:rsid w:val="00453DE6"/>
    <w:rsid w:val="00456139"/>
    <w:rsid w:val="0045749E"/>
    <w:rsid w:val="00465767"/>
    <w:rsid w:val="004808FC"/>
    <w:rsid w:val="004919B6"/>
    <w:rsid w:val="00493977"/>
    <w:rsid w:val="00493B97"/>
    <w:rsid w:val="00495ACA"/>
    <w:rsid w:val="00495B15"/>
    <w:rsid w:val="004A440C"/>
    <w:rsid w:val="004A6BC6"/>
    <w:rsid w:val="004A7A77"/>
    <w:rsid w:val="004B205A"/>
    <w:rsid w:val="004B7440"/>
    <w:rsid w:val="004C13DA"/>
    <w:rsid w:val="004C4BE2"/>
    <w:rsid w:val="004C6385"/>
    <w:rsid w:val="004D2272"/>
    <w:rsid w:val="004D402B"/>
    <w:rsid w:val="004E4A14"/>
    <w:rsid w:val="004E631D"/>
    <w:rsid w:val="004F6257"/>
    <w:rsid w:val="004F679B"/>
    <w:rsid w:val="00500E86"/>
    <w:rsid w:val="00505683"/>
    <w:rsid w:val="005072DD"/>
    <w:rsid w:val="00510BFD"/>
    <w:rsid w:val="005251FD"/>
    <w:rsid w:val="00532309"/>
    <w:rsid w:val="00534BA7"/>
    <w:rsid w:val="005411B1"/>
    <w:rsid w:val="00544F0A"/>
    <w:rsid w:val="00546118"/>
    <w:rsid w:val="0055496E"/>
    <w:rsid w:val="005762DB"/>
    <w:rsid w:val="005849BF"/>
    <w:rsid w:val="00586363"/>
    <w:rsid w:val="00586492"/>
    <w:rsid w:val="005925BA"/>
    <w:rsid w:val="005926B6"/>
    <w:rsid w:val="005946AC"/>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1C71"/>
    <w:rsid w:val="00622270"/>
    <w:rsid w:val="0062767B"/>
    <w:rsid w:val="00630025"/>
    <w:rsid w:val="00630FB6"/>
    <w:rsid w:val="00633019"/>
    <w:rsid w:val="00643475"/>
    <w:rsid w:val="00647472"/>
    <w:rsid w:val="00655FAE"/>
    <w:rsid w:val="00660E1B"/>
    <w:rsid w:val="00664DE3"/>
    <w:rsid w:val="0066585A"/>
    <w:rsid w:val="00666658"/>
    <w:rsid w:val="00691CEC"/>
    <w:rsid w:val="00692728"/>
    <w:rsid w:val="006936D7"/>
    <w:rsid w:val="00695ECC"/>
    <w:rsid w:val="006A586A"/>
    <w:rsid w:val="006B1DF3"/>
    <w:rsid w:val="006C0CA9"/>
    <w:rsid w:val="006C1752"/>
    <w:rsid w:val="006C2945"/>
    <w:rsid w:val="006C2AC7"/>
    <w:rsid w:val="006C3181"/>
    <w:rsid w:val="006C451B"/>
    <w:rsid w:val="006D0499"/>
    <w:rsid w:val="006D112A"/>
    <w:rsid w:val="006D4580"/>
    <w:rsid w:val="006D73AC"/>
    <w:rsid w:val="006E2D53"/>
    <w:rsid w:val="006E2E75"/>
    <w:rsid w:val="006E4B8D"/>
    <w:rsid w:val="006F26E0"/>
    <w:rsid w:val="006F276B"/>
    <w:rsid w:val="006F3BCE"/>
    <w:rsid w:val="006F6586"/>
    <w:rsid w:val="006F7106"/>
    <w:rsid w:val="0070256A"/>
    <w:rsid w:val="00704746"/>
    <w:rsid w:val="00706B12"/>
    <w:rsid w:val="00710546"/>
    <w:rsid w:val="00710664"/>
    <w:rsid w:val="00711EA9"/>
    <w:rsid w:val="007137B3"/>
    <w:rsid w:val="007143FC"/>
    <w:rsid w:val="00715C52"/>
    <w:rsid w:val="00717740"/>
    <w:rsid w:val="00724EDB"/>
    <w:rsid w:val="00725114"/>
    <w:rsid w:val="00727219"/>
    <w:rsid w:val="00731C88"/>
    <w:rsid w:val="007374A5"/>
    <w:rsid w:val="00741189"/>
    <w:rsid w:val="007505EA"/>
    <w:rsid w:val="00750BE5"/>
    <w:rsid w:val="0075264D"/>
    <w:rsid w:val="00752C33"/>
    <w:rsid w:val="00752C87"/>
    <w:rsid w:val="00753D3B"/>
    <w:rsid w:val="00754C2B"/>
    <w:rsid w:val="00756FEC"/>
    <w:rsid w:val="00761644"/>
    <w:rsid w:val="00764E22"/>
    <w:rsid w:val="00770862"/>
    <w:rsid w:val="007720E9"/>
    <w:rsid w:val="00776E02"/>
    <w:rsid w:val="00781074"/>
    <w:rsid w:val="00781724"/>
    <w:rsid w:val="007847A4"/>
    <w:rsid w:val="00790517"/>
    <w:rsid w:val="00791570"/>
    <w:rsid w:val="0079311F"/>
    <w:rsid w:val="00797B6F"/>
    <w:rsid w:val="007A197C"/>
    <w:rsid w:val="007A3225"/>
    <w:rsid w:val="007A419A"/>
    <w:rsid w:val="007B5970"/>
    <w:rsid w:val="007B6D41"/>
    <w:rsid w:val="007B7294"/>
    <w:rsid w:val="007B7325"/>
    <w:rsid w:val="007B75D4"/>
    <w:rsid w:val="007C6ED3"/>
    <w:rsid w:val="007D0FA9"/>
    <w:rsid w:val="007E0508"/>
    <w:rsid w:val="007E1A08"/>
    <w:rsid w:val="007E61D1"/>
    <w:rsid w:val="007F18D9"/>
    <w:rsid w:val="007F5789"/>
    <w:rsid w:val="007F5A6C"/>
    <w:rsid w:val="007F6F4E"/>
    <w:rsid w:val="008010BC"/>
    <w:rsid w:val="00803B03"/>
    <w:rsid w:val="00803B2B"/>
    <w:rsid w:val="00805709"/>
    <w:rsid w:val="00805ADD"/>
    <w:rsid w:val="00807B52"/>
    <w:rsid w:val="008142B1"/>
    <w:rsid w:val="00824583"/>
    <w:rsid w:val="00833FE6"/>
    <w:rsid w:val="008360BC"/>
    <w:rsid w:val="00841BEA"/>
    <w:rsid w:val="008452FA"/>
    <w:rsid w:val="008467CF"/>
    <w:rsid w:val="008501B7"/>
    <w:rsid w:val="00851676"/>
    <w:rsid w:val="008517C7"/>
    <w:rsid w:val="008537C3"/>
    <w:rsid w:val="00856FF5"/>
    <w:rsid w:val="00864869"/>
    <w:rsid w:val="0087222F"/>
    <w:rsid w:val="00872BF2"/>
    <w:rsid w:val="00882E7B"/>
    <w:rsid w:val="00890C36"/>
    <w:rsid w:val="00893669"/>
    <w:rsid w:val="00895833"/>
    <w:rsid w:val="0089722D"/>
    <w:rsid w:val="008A62FE"/>
    <w:rsid w:val="008B11D8"/>
    <w:rsid w:val="008B3C51"/>
    <w:rsid w:val="008B5BE5"/>
    <w:rsid w:val="008C35AF"/>
    <w:rsid w:val="008D17A1"/>
    <w:rsid w:val="008D20E2"/>
    <w:rsid w:val="008D64CB"/>
    <w:rsid w:val="008D7044"/>
    <w:rsid w:val="008E0C69"/>
    <w:rsid w:val="008E65F2"/>
    <w:rsid w:val="008F6691"/>
    <w:rsid w:val="009008C0"/>
    <w:rsid w:val="009021D4"/>
    <w:rsid w:val="00911F35"/>
    <w:rsid w:val="00920050"/>
    <w:rsid w:val="0093019C"/>
    <w:rsid w:val="00931D4B"/>
    <w:rsid w:val="00931EBD"/>
    <w:rsid w:val="00936769"/>
    <w:rsid w:val="009367F5"/>
    <w:rsid w:val="0094133F"/>
    <w:rsid w:val="00952BFC"/>
    <w:rsid w:val="00960BDD"/>
    <w:rsid w:val="009619B4"/>
    <w:rsid w:val="00963CA8"/>
    <w:rsid w:val="009668A4"/>
    <w:rsid w:val="00967E45"/>
    <w:rsid w:val="00987E31"/>
    <w:rsid w:val="0099406A"/>
    <w:rsid w:val="009A2BF9"/>
    <w:rsid w:val="009A2D45"/>
    <w:rsid w:val="009A7346"/>
    <w:rsid w:val="009B76CD"/>
    <w:rsid w:val="009C520F"/>
    <w:rsid w:val="009C6825"/>
    <w:rsid w:val="009E04CE"/>
    <w:rsid w:val="009E1376"/>
    <w:rsid w:val="009E1D88"/>
    <w:rsid w:val="009E2DF6"/>
    <w:rsid w:val="009E661D"/>
    <w:rsid w:val="009E7B3F"/>
    <w:rsid w:val="009F01A1"/>
    <w:rsid w:val="009F7C8A"/>
    <w:rsid w:val="00A10CF9"/>
    <w:rsid w:val="00A13178"/>
    <w:rsid w:val="00A14FF0"/>
    <w:rsid w:val="00A2346C"/>
    <w:rsid w:val="00A312CD"/>
    <w:rsid w:val="00A32CE6"/>
    <w:rsid w:val="00A3373E"/>
    <w:rsid w:val="00A3636A"/>
    <w:rsid w:val="00A37420"/>
    <w:rsid w:val="00A42AA6"/>
    <w:rsid w:val="00A45421"/>
    <w:rsid w:val="00A464F6"/>
    <w:rsid w:val="00A46776"/>
    <w:rsid w:val="00A47CCE"/>
    <w:rsid w:val="00A56639"/>
    <w:rsid w:val="00A56D35"/>
    <w:rsid w:val="00A639C4"/>
    <w:rsid w:val="00A6454D"/>
    <w:rsid w:val="00A7088C"/>
    <w:rsid w:val="00A80219"/>
    <w:rsid w:val="00A91EB5"/>
    <w:rsid w:val="00A91F26"/>
    <w:rsid w:val="00A926DE"/>
    <w:rsid w:val="00A94552"/>
    <w:rsid w:val="00A9568F"/>
    <w:rsid w:val="00A9741D"/>
    <w:rsid w:val="00AA0169"/>
    <w:rsid w:val="00AA30C3"/>
    <w:rsid w:val="00AA39A4"/>
    <w:rsid w:val="00AA4460"/>
    <w:rsid w:val="00AA5048"/>
    <w:rsid w:val="00AA6102"/>
    <w:rsid w:val="00AB436A"/>
    <w:rsid w:val="00AB5590"/>
    <w:rsid w:val="00AC6605"/>
    <w:rsid w:val="00AC79C6"/>
    <w:rsid w:val="00AD019C"/>
    <w:rsid w:val="00AD141F"/>
    <w:rsid w:val="00AD3AC4"/>
    <w:rsid w:val="00AE538C"/>
    <w:rsid w:val="00AE5642"/>
    <w:rsid w:val="00AF0167"/>
    <w:rsid w:val="00B01491"/>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6966"/>
    <w:rsid w:val="00B67AEA"/>
    <w:rsid w:val="00B67FD1"/>
    <w:rsid w:val="00B71C90"/>
    <w:rsid w:val="00B72965"/>
    <w:rsid w:val="00B74C3B"/>
    <w:rsid w:val="00B7708D"/>
    <w:rsid w:val="00B80D33"/>
    <w:rsid w:val="00B83680"/>
    <w:rsid w:val="00B8507F"/>
    <w:rsid w:val="00BA4922"/>
    <w:rsid w:val="00BA4DD4"/>
    <w:rsid w:val="00BA7B93"/>
    <w:rsid w:val="00BB13EA"/>
    <w:rsid w:val="00BB636E"/>
    <w:rsid w:val="00BC2677"/>
    <w:rsid w:val="00BC6210"/>
    <w:rsid w:val="00BD2AE4"/>
    <w:rsid w:val="00BD2B22"/>
    <w:rsid w:val="00BE50F4"/>
    <w:rsid w:val="00BE6386"/>
    <w:rsid w:val="00BE7884"/>
    <w:rsid w:val="00C066BA"/>
    <w:rsid w:val="00C11DC2"/>
    <w:rsid w:val="00C12399"/>
    <w:rsid w:val="00C152B8"/>
    <w:rsid w:val="00C15AB7"/>
    <w:rsid w:val="00C16536"/>
    <w:rsid w:val="00C178B9"/>
    <w:rsid w:val="00C30CF6"/>
    <w:rsid w:val="00C368B6"/>
    <w:rsid w:val="00C44DF1"/>
    <w:rsid w:val="00C47FE9"/>
    <w:rsid w:val="00C5504B"/>
    <w:rsid w:val="00C6529A"/>
    <w:rsid w:val="00C72982"/>
    <w:rsid w:val="00C80AC1"/>
    <w:rsid w:val="00C85FE4"/>
    <w:rsid w:val="00C87D25"/>
    <w:rsid w:val="00CA0441"/>
    <w:rsid w:val="00CA5F17"/>
    <w:rsid w:val="00CB1FEE"/>
    <w:rsid w:val="00CB44F6"/>
    <w:rsid w:val="00CB4869"/>
    <w:rsid w:val="00CB5219"/>
    <w:rsid w:val="00CB52EB"/>
    <w:rsid w:val="00CB6F73"/>
    <w:rsid w:val="00CB72EF"/>
    <w:rsid w:val="00CD0A24"/>
    <w:rsid w:val="00CD12EF"/>
    <w:rsid w:val="00CD2200"/>
    <w:rsid w:val="00CD55EA"/>
    <w:rsid w:val="00CF3C0C"/>
    <w:rsid w:val="00CF5590"/>
    <w:rsid w:val="00CF579B"/>
    <w:rsid w:val="00D045AF"/>
    <w:rsid w:val="00D05C1B"/>
    <w:rsid w:val="00D101E2"/>
    <w:rsid w:val="00D13E8D"/>
    <w:rsid w:val="00D2509F"/>
    <w:rsid w:val="00D261C8"/>
    <w:rsid w:val="00D262FC"/>
    <w:rsid w:val="00D31FE1"/>
    <w:rsid w:val="00D32FC9"/>
    <w:rsid w:val="00D33DFF"/>
    <w:rsid w:val="00D34BD4"/>
    <w:rsid w:val="00D44056"/>
    <w:rsid w:val="00D45B6A"/>
    <w:rsid w:val="00D4706C"/>
    <w:rsid w:val="00D5422F"/>
    <w:rsid w:val="00D664EC"/>
    <w:rsid w:val="00D67A10"/>
    <w:rsid w:val="00D74B4E"/>
    <w:rsid w:val="00D836FF"/>
    <w:rsid w:val="00D9147C"/>
    <w:rsid w:val="00D92581"/>
    <w:rsid w:val="00DA2BA0"/>
    <w:rsid w:val="00DA3A45"/>
    <w:rsid w:val="00DB3CFC"/>
    <w:rsid w:val="00DB4B29"/>
    <w:rsid w:val="00DC3B64"/>
    <w:rsid w:val="00DC6A53"/>
    <w:rsid w:val="00DD0FE7"/>
    <w:rsid w:val="00DD2CDF"/>
    <w:rsid w:val="00DD3C2E"/>
    <w:rsid w:val="00DD4849"/>
    <w:rsid w:val="00DE23D4"/>
    <w:rsid w:val="00DF2F32"/>
    <w:rsid w:val="00E068FA"/>
    <w:rsid w:val="00E13462"/>
    <w:rsid w:val="00E14E37"/>
    <w:rsid w:val="00E15A75"/>
    <w:rsid w:val="00E21E0F"/>
    <w:rsid w:val="00E220AB"/>
    <w:rsid w:val="00E22DAE"/>
    <w:rsid w:val="00E246FD"/>
    <w:rsid w:val="00E261AA"/>
    <w:rsid w:val="00E30967"/>
    <w:rsid w:val="00E3598B"/>
    <w:rsid w:val="00E36E12"/>
    <w:rsid w:val="00E37622"/>
    <w:rsid w:val="00E41D82"/>
    <w:rsid w:val="00E51FB6"/>
    <w:rsid w:val="00E64F31"/>
    <w:rsid w:val="00E70D0C"/>
    <w:rsid w:val="00E7136F"/>
    <w:rsid w:val="00E75174"/>
    <w:rsid w:val="00E75B66"/>
    <w:rsid w:val="00E82CD6"/>
    <w:rsid w:val="00E869BF"/>
    <w:rsid w:val="00E93F87"/>
    <w:rsid w:val="00EA37E4"/>
    <w:rsid w:val="00EA4A10"/>
    <w:rsid w:val="00EA7CB5"/>
    <w:rsid w:val="00EB0144"/>
    <w:rsid w:val="00EB6695"/>
    <w:rsid w:val="00EC5274"/>
    <w:rsid w:val="00ED48C8"/>
    <w:rsid w:val="00ED4C77"/>
    <w:rsid w:val="00EE578C"/>
    <w:rsid w:val="00EE6B70"/>
    <w:rsid w:val="00EF01E3"/>
    <w:rsid w:val="00EF4C34"/>
    <w:rsid w:val="00F02F2B"/>
    <w:rsid w:val="00F04755"/>
    <w:rsid w:val="00F0644D"/>
    <w:rsid w:val="00F06819"/>
    <w:rsid w:val="00F162A4"/>
    <w:rsid w:val="00F176B7"/>
    <w:rsid w:val="00F210EC"/>
    <w:rsid w:val="00F21635"/>
    <w:rsid w:val="00F34662"/>
    <w:rsid w:val="00F36E9D"/>
    <w:rsid w:val="00F403CE"/>
    <w:rsid w:val="00F4236A"/>
    <w:rsid w:val="00F45F54"/>
    <w:rsid w:val="00F50499"/>
    <w:rsid w:val="00F5199E"/>
    <w:rsid w:val="00F53556"/>
    <w:rsid w:val="00F6231D"/>
    <w:rsid w:val="00F626BE"/>
    <w:rsid w:val="00F75810"/>
    <w:rsid w:val="00F7793D"/>
    <w:rsid w:val="00F8218A"/>
    <w:rsid w:val="00F97AFD"/>
    <w:rsid w:val="00FA18C3"/>
    <w:rsid w:val="00FA49C7"/>
    <w:rsid w:val="00FA5E35"/>
    <w:rsid w:val="00FC549A"/>
    <w:rsid w:val="00FC5EB1"/>
    <w:rsid w:val="00FC60BC"/>
    <w:rsid w:val="00FD5E2F"/>
    <w:rsid w:val="00FD6C27"/>
    <w:rsid w:val="00FE0510"/>
    <w:rsid w:val="00FE43F5"/>
    <w:rsid w:val="00FF2230"/>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FF2230"/>
    <w:pPr>
      <w:keepNext/>
      <w:widowControl/>
      <w:autoSpaceDE/>
      <w:autoSpaceDN/>
      <w:adjustRightInd/>
      <w:outlineLvl w:val="0"/>
    </w:pPr>
    <w:rPr>
      <w:rFonts w:ascii="Times New Roman" w:hAnsi="Times New Roman" w:cs="Times New Roman"/>
      <w:i/>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99"/>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character" w:customStyle="1" w:styleId="Nagwek1Znak">
    <w:name w:val="Nagłówek 1 Znak"/>
    <w:basedOn w:val="Domylnaczcionkaakapitu"/>
    <w:link w:val="Nagwek1"/>
    <w:rsid w:val="00FF2230"/>
    <w:rPr>
      <w:rFonts w:ascii="Times New Roman" w:eastAsia="Times New Roman" w:hAnsi="Times New Roman" w:cs="Times New Roman"/>
      <w:i/>
      <w:sz w:val="24"/>
      <w:szCs w:val="20"/>
      <w:lang w:val="x-none" w:eastAsia="x-none"/>
    </w:rPr>
  </w:style>
  <w:style w:type="paragraph" w:customStyle="1" w:styleId="tekstost">
    <w:name w:val="tekst ost"/>
    <w:basedOn w:val="Normalny"/>
    <w:uiPriority w:val="99"/>
    <w:rsid w:val="008010BC"/>
    <w:pPr>
      <w:widowControl/>
      <w:overflowPunct w:val="0"/>
      <w:jc w:val="both"/>
      <w:textAlignment w:val="baseline"/>
    </w:pPr>
    <w:rPr>
      <w:rFonts w:ascii="Times New Roman" w:eastAsiaTheme="minorEastAsia" w:hAnsi="Times New Roman" w:cstheme="minorBidi"/>
    </w:rPr>
  </w:style>
  <w:style w:type="paragraph" w:styleId="Tekstpodstawowywcity">
    <w:name w:val="Body Text Indent"/>
    <w:basedOn w:val="Normalny"/>
    <w:link w:val="TekstpodstawowywcityZnak"/>
    <w:uiPriority w:val="99"/>
    <w:semiHidden/>
    <w:unhideWhenUsed/>
    <w:rsid w:val="00CB4869"/>
    <w:pPr>
      <w:spacing w:after="120"/>
      <w:ind w:left="283"/>
    </w:pPr>
  </w:style>
  <w:style w:type="character" w:customStyle="1" w:styleId="TekstpodstawowywcityZnak">
    <w:name w:val="Tekst podstawowy wcięty Znak"/>
    <w:basedOn w:val="Domylnaczcionkaakapitu"/>
    <w:link w:val="Tekstpodstawowywcity"/>
    <w:uiPriority w:val="99"/>
    <w:semiHidden/>
    <w:rsid w:val="00CB4869"/>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429354224">
      <w:bodyDiv w:val="1"/>
      <w:marLeft w:val="0"/>
      <w:marRight w:val="0"/>
      <w:marTop w:val="0"/>
      <w:marBottom w:val="0"/>
      <w:divBdr>
        <w:top w:val="none" w:sz="0" w:space="0" w:color="auto"/>
        <w:left w:val="none" w:sz="0" w:space="0" w:color="auto"/>
        <w:bottom w:val="none" w:sz="0" w:space="0" w:color="auto"/>
        <w:right w:val="none" w:sz="0" w:space="0" w:color="auto"/>
      </w:divBdr>
    </w:div>
    <w:div w:id="1681808664">
      <w:bodyDiv w:val="1"/>
      <w:marLeft w:val="0"/>
      <w:marRight w:val="0"/>
      <w:marTop w:val="0"/>
      <w:marBottom w:val="0"/>
      <w:divBdr>
        <w:top w:val="none" w:sz="0" w:space="0" w:color="auto"/>
        <w:left w:val="none" w:sz="0" w:space="0" w:color="auto"/>
        <w:bottom w:val="none" w:sz="0" w:space="0" w:color="auto"/>
        <w:right w:val="none" w:sz="0" w:space="0" w:color="auto"/>
      </w:divBdr>
    </w:div>
    <w:div w:id="1782646831">
      <w:bodyDiv w:val="1"/>
      <w:marLeft w:val="0"/>
      <w:marRight w:val="0"/>
      <w:marTop w:val="0"/>
      <w:marBottom w:val="0"/>
      <w:divBdr>
        <w:top w:val="none" w:sz="0" w:space="0" w:color="auto"/>
        <w:left w:val="none" w:sz="0" w:space="0" w:color="auto"/>
        <w:bottom w:val="none" w:sz="0" w:space="0" w:color="auto"/>
        <w:right w:val="none" w:sz="0" w:space="0" w:color="auto"/>
      </w:divBdr>
    </w:div>
    <w:div w:id="19360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C65EF-A92E-488B-A080-6A67EC1AE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10</Pages>
  <Words>2881</Words>
  <Characters>17292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Paweł</cp:lastModifiedBy>
  <cp:revision>29</cp:revision>
  <cp:lastPrinted>2024-01-10T10:03:00Z</cp:lastPrinted>
  <dcterms:created xsi:type="dcterms:W3CDTF">2025-02-04T10:20:00Z</dcterms:created>
  <dcterms:modified xsi:type="dcterms:W3CDTF">2025-11-05T11:52:00Z</dcterms:modified>
</cp:coreProperties>
</file>